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48184917"/>
        <w:docPartObj>
          <w:docPartGallery w:val="Cover Pages"/>
          <w:docPartUnique/>
        </w:docPartObj>
      </w:sdtPr>
      <w:sdtEndPr/>
      <w:sdtContent>
        <w:p w:rsidR="00D2295F" w:rsidRPr="00D2295F" w:rsidRDefault="00D2295F" w:rsidP="00D2295F">
          <w:pPr>
            <w:rPr>
              <w:rFonts w:ascii="Calibri" w:eastAsia="Times New Roman" w:hAnsi="Calibri" w:cs="Times New Roman"/>
              <w:lang w:bidi="en-US"/>
            </w:rPr>
          </w:pPr>
        </w:p>
        <w:p w:rsidR="00D2295F" w:rsidRPr="00D2295F" w:rsidRDefault="00D2295F" w:rsidP="00D22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</w:pP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Муниципальное бюджетное дошкольное образовательное учреждение</w:t>
          </w:r>
        </w:p>
        <w:p w:rsidR="00D2295F" w:rsidRPr="00D2295F" w:rsidRDefault="00D2295F" w:rsidP="00D229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</w:pP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«Детский сад №</w:t>
          </w:r>
          <w:r w:rsidR="00C967B2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 xml:space="preserve"> </w:t>
          </w:r>
          <w:r w:rsidRPr="00D2295F">
            <w:rPr>
              <w:rFonts w:ascii="Times New Roman" w:eastAsia="Times New Roman" w:hAnsi="Times New Roman" w:cs="Times New Roman"/>
              <w:color w:val="215868"/>
              <w:sz w:val="28"/>
              <w:szCs w:val="28"/>
              <w:lang w:bidi="en-US"/>
            </w:rPr>
            <w:t>24 «Дружба» муниципального образования городской округ Ялта Республики Крым</w:t>
          </w:r>
        </w:p>
        <w:p w:rsidR="00BC6CDD" w:rsidRPr="00BC6CDD" w:rsidRDefault="00D2295F" w:rsidP="00D2295F">
          <w:r>
            <w:rPr>
              <w:noProof/>
              <w:lang w:eastAsia="ru-RU"/>
            </w:rPr>
            <w:t xml:space="preserve"> </w:t>
          </w:r>
          <w:r w:rsidR="0090327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934200" cy="10029825"/>
                    <wp:effectExtent l="0" t="0" r="16510" b="26670"/>
                    <wp:wrapNone/>
                    <wp:docPr id="37" name="Скругленный прямоугольник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34200" cy="1002982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37" o:spid="_x0000_s1026" style="position:absolute;margin-left:0;margin-top:0;width:546pt;height:789.75pt;z-index:-251652096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" o:allowincell="f" filled="f" fillcolor="black" strokecolor="black [3213]">
                    <w10:wrap anchorx="margin" anchory="margin"/>
                  </v:roundrect>
                </w:pict>
              </mc:Fallback>
            </mc:AlternateContent>
          </w:r>
          <w:r w:rsidR="0090327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96100" cy="9982200"/>
                    <wp:effectExtent l="19685" t="25400" r="37465" b="50800"/>
                    <wp:wrapNone/>
                    <wp:docPr id="11" name="Скругленный прямоугольник 36" descr="Description: 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96100" cy="9982200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36" o:spid="_x0000_s1026" alt="Description: Light vertical" style="position:absolute;margin-left:0;margin-top:0;width:543pt;height:786pt;z-index:-25165312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" o:allowincell="f" fillcolor="#9bbb59 [3206]" strokecolor="#f2f2f2 [3041]" strokeweight="3pt">
                    <v:shadow on="t" color="#4e6128 [1606]" opacity=".5" offset="1pt"/>
                    <w10:wrap anchorx="margin" anchory="margin"/>
                  </v:roundrect>
                </w:pict>
              </mc:Fallback>
            </mc:AlternateContent>
          </w:r>
          <w:r w:rsidR="0090327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3032760</wp:posOffset>
                        </wp:positionV>
                      </mc:Fallback>
                    </mc:AlternateContent>
                    <wp:extent cx="6955790" cy="2243455"/>
                    <wp:effectExtent l="0" t="0" r="16510" b="4445"/>
                    <wp:wrapNone/>
                    <wp:docPr id="35" name="Прямоугольник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55790" cy="2243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a7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969"/>
                                </w:tblGrid>
                                <w:tr w:rsidR="005B5742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BC6CDD" w:rsidRDefault="00BC6CDD">
                                      <w:pPr>
                                        <w:pStyle w:val="a5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5B5742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4F81BD" w:themeFill="accent1"/>
                                      <w:vAlign w:val="center"/>
                                    </w:tcPr>
                                    <w:p w:rsidR="00BC6CDD" w:rsidRDefault="003901EF" w:rsidP="002145CF">
                                      <w:pPr>
                                        <w:pStyle w:val="a5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alias w:val="Title"/>
                                          <w:id w:val="803289448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145CF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Аналитическая справка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5B5742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BC6CDD" w:rsidRDefault="00BC6CDD">
                                      <w:pPr>
                                        <w:pStyle w:val="a5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5B5742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:rsidR="00BC6CDD" w:rsidRDefault="003901EF">
                                      <w:pPr>
                                        <w:pStyle w:val="a5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smallCaps/>
                                            <w:color w:val="002060"/>
                                            <w:sz w:val="24"/>
                                            <w:szCs w:val="24"/>
                                            <w:u w:val="single"/>
                                            <w:lang w:bidi="en-US"/>
                                          </w:rPr>
                                          <w:alias w:val="Subtitle"/>
                                          <w:id w:val="803289449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D2295F" w:rsidRPr="00D2295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mallCaps/>
                                              <w:color w:val="002060"/>
                                              <w:sz w:val="24"/>
                                              <w:szCs w:val="24"/>
                                              <w:u w:val="single"/>
                                              <w:lang w:bidi="en-US"/>
                                            </w:rPr>
                                            <w:t>ПО   РЕЗУЛЬТАТАМ   МОНИТОРИНГА  ДОСТИЖЕНИЯ ДЕТЬМИ ПЛАНИРУЕМЫХ  РЕЗУЛЬТАТОВ  ОСВОЕНИЯ ПРОГРАММЫ</w:t>
                                          </w:r>
                                          <w:r w:rsidR="001F5841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mallCaps/>
                                              <w:color w:val="002060"/>
                                              <w:sz w:val="24"/>
                                              <w:szCs w:val="24"/>
                                              <w:u w:val="single"/>
                                              <w:lang w:bidi="en-US"/>
                                            </w:rPr>
                                            <w:t xml:space="preserve">  на 01.10.2020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BC6CDD" w:rsidRDefault="00BC6CDD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35" o:spid="_x0000_s1026" style="position:absolute;margin-left:0;margin-top:0;width:547.7pt;height:176.65pt;z-index:251662336;visibility:visible;mso-wrap-style:square;mso-width-percent:920;mso-height-percent:1000;mso-top-percent:250;mso-wrap-distance-left:9pt;mso-wrap-distance-top:0;mso-wrap-distance-right:9pt;mso-wrap-distance-bottom:0;mso-position-horizontal:center;mso-position-horizontal-relative:margin;mso-position-vertical-relative:margin;mso-width-percent:920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" o:allowincell="f" filled="f" fillcolor="white [3212]" stroked="f" strokecolor="black [3213]" strokeweight=".25pt">
                    <v:textbox style="mso-fit-shape-to-text:t" inset="0,0,0,0">
                      <w:txbxContent>
                        <w:tbl>
                          <w:tblPr>
                            <w:tblStyle w:val="a7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969"/>
                          </w:tblGrid>
                          <w:tr w:rsidR="005B5742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BC6CDD" w:rsidRDefault="00BC6CDD">
                                <w:pPr>
                                  <w:pStyle w:val="a5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5B5742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4F81BD" w:themeFill="accent1"/>
                                <w:vAlign w:val="center"/>
                              </w:tcPr>
                              <w:p w:rsidR="00BC6CDD" w:rsidRDefault="003901EF" w:rsidP="002145CF">
                                <w:pPr>
                                  <w:pStyle w:val="a5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id w:val="803289448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145CF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Аналитическая справка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B5742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BC6CDD" w:rsidRDefault="00BC6CDD">
                                <w:pPr>
                                  <w:pStyle w:val="a5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5B5742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:rsidR="00BC6CDD" w:rsidRDefault="003901EF">
                                <w:pPr>
                                  <w:pStyle w:val="a5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mallCaps/>
                                      <w:color w:val="002060"/>
                                      <w:sz w:val="24"/>
                                      <w:szCs w:val="24"/>
                                      <w:u w:val="single"/>
                                      <w:lang w:bidi="en-US"/>
                                    </w:rPr>
                                    <w:alias w:val="Subtitle"/>
                                    <w:id w:val="80328944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2295F" w:rsidRPr="00D2295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color w:val="002060"/>
                                        <w:sz w:val="24"/>
                                        <w:szCs w:val="24"/>
                                        <w:u w:val="single"/>
                                        <w:lang w:bidi="en-US"/>
                                      </w:rPr>
                                      <w:t>ПО   РЕЗУЛЬТАТАМ   МОНИТОРИНГА  ДОСТИЖЕНИЯ ДЕТЬМИ ПЛАНИРУЕМЫХ  РЕЗУЛЬТАТОВ  ОСВОЕНИЯ ПРОГРАММЫ</w:t>
                                    </w:r>
                                    <w:r w:rsidR="001F58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mallCaps/>
                                        <w:color w:val="002060"/>
                                        <w:sz w:val="24"/>
                                        <w:szCs w:val="24"/>
                                        <w:u w:val="single"/>
                                        <w:lang w:bidi="en-US"/>
                                      </w:rPr>
                                      <w:t xml:space="preserve">  на 01.10.2020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C6CDD" w:rsidRDefault="00BC6CDD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90327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8121650</wp:posOffset>
                        </wp:positionV>
                      </mc:Fallback>
                    </mc:AlternateContent>
                    <wp:extent cx="5937250" cy="1444625"/>
                    <wp:effectExtent l="0" t="0" r="0" b="0"/>
                    <wp:wrapNone/>
                    <wp:docPr id="34" name="Прямоугольник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7250" cy="144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6CDD" w:rsidRDefault="003901EF">
                                <w:pPr>
                                  <w:pStyle w:val="a5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caps/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4F81BD" w:themeColor="accent1"/>
                                    </w:rPr>
                                    <w:alias w:val="Company"/>
                                    <w:id w:val="108478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145CF">
                                      <w:rPr>
                                        <w:b/>
                                        <w:caps/>
                                        <w:color w:val="4F81BD" w:themeColor="accent1"/>
                                      </w:rPr>
                                      <w:t>МБДОУ № 24</w:t>
                                    </w:r>
                                  </w:sdtContent>
                                </w:sdt>
                              </w:p>
                              <w:p w:rsidR="00BC6CDD" w:rsidRDefault="00BC6CDD">
                                <w:pPr>
                                  <w:pStyle w:val="a5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</w:p>
                              <w:p w:rsidR="00BC6CDD" w:rsidRDefault="003901EF">
                                <w:pPr>
                                  <w:pStyle w:val="a5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alias w:val="Year"/>
                                    <w:tag w:val="Year"/>
                                    <w:id w:val="1084782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F5841">
                                      <w:t>На начало 20/21</w:t>
                                    </w:r>
                                    <w:r w:rsidR="002145CF">
                                      <w:t xml:space="preserve"> учебного года</w:t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t xml:space="preserve">46 % до 58,ень - 157 тировались в связи с временным отсутствием.тации к </w:t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  <w:r w:rsidR="00ED7A31"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bidi="en-US"/>
                                      </w:rPr>
                                      <w:pgNum/>
                                    </w:r>
                                  </w:sdtContent>
                                </w:sdt>
                              </w:p>
                              <w:p w:rsidR="00BC6CDD" w:rsidRDefault="00BC6CDD">
                                <w:pPr>
                                  <w:pStyle w:val="a5"/>
                                  <w:spacing w:line="27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lang w:val="de-DE"/>
                                  </w:rPr>
                                  <w:t>Автор</w:t>
                                </w:r>
                                <w:proofErr w:type="spellEnd"/>
                                <w:r>
                                  <w:rPr>
                                    <w:lang w:val="de-DE"/>
                                  </w:rPr>
                                  <w:t xml:space="preserve">: </w:t>
                                </w:r>
                                <w:sdt>
                                  <w:sdtPr>
                                    <w:alias w:val="Author"/>
                                    <w:id w:val="1084782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145CF">
                                      <w:t>Швец Т.В.</w:t>
                                    </w:r>
                                  </w:sdtContent>
                                </w:sdt>
                              </w:p>
                              <w:p w:rsidR="00D2295F" w:rsidRDefault="00ED7A31">
                                <w:pPr>
                                  <w:pStyle w:val="a5"/>
                                  <w:spacing w:line="276" w:lineRule="auto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t xml:space="preserve">46 % до 58,ень - 157 тировались в связи с временным отсутствием.тации к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vanish/>
                                    <w:sz w:val="24"/>
                                    <w:szCs w:val="24"/>
                                    <w:lang w:bidi="en-US"/>
                                  </w:rPr>
                                  <w:pgNum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34" o:spid="_x0000_s1027" style="position:absolute;margin-left:0;margin-top:0;width:467.5pt;height:113.75pt;z-index:251661312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" o:allowincell="f" filled="f" fillcolor="white [3212]" stroked="f" strokecolor="black [3213]" strokeweight=".25pt">
                    <v:fill opacity="46003f"/>
                    <v:textbox style="mso-fit-shape-to-text:t" inset=",18pt,,18pt">
                      <w:txbxContent>
                        <w:p w:rsidR="00BC6CDD" w:rsidRDefault="003901EF">
                          <w:pPr>
                            <w:pStyle w:val="a5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caps/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4F81BD" w:themeColor="accent1"/>
                              </w:rPr>
                              <w:alias w:val="Company"/>
                              <w:id w:val="108478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145CF">
                                <w:rPr>
                                  <w:b/>
                                  <w:caps/>
                                  <w:color w:val="4F81BD" w:themeColor="accent1"/>
                                </w:rPr>
                                <w:t>МБДОУ № 24</w:t>
                              </w:r>
                            </w:sdtContent>
                          </w:sdt>
                        </w:p>
                        <w:p w:rsidR="00BC6CDD" w:rsidRDefault="00BC6CDD">
                          <w:pPr>
                            <w:pStyle w:val="a5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</w:p>
                        <w:p w:rsidR="00BC6CDD" w:rsidRDefault="003901EF">
                          <w:pPr>
                            <w:pStyle w:val="a5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alias w:val="Year"/>
                              <w:tag w:val="Year"/>
                              <w:id w:val="1084782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5841">
                                <w:t>На начало 20/21</w:t>
                              </w:r>
                              <w:r w:rsidR="002145CF">
                                <w:t xml:space="preserve"> учебного года</w:t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t xml:space="preserve">46 % до 58,ень - 157 тировались в связи с временным отсутствием.тации к </w:t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  <w:r w:rsidR="00ED7A31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bidi="en-US"/>
                                </w:rPr>
                                <w:pgNum/>
                              </w:r>
                            </w:sdtContent>
                          </w:sdt>
                        </w:p>
                        <w:p w:rsidR="00BC6CDD" w:rsidRDefault="00BC6CDD">
                          <w:pPr>
                            <w:pStyle w:val="a5"/>
                            <w:spacing w:line="27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lang w:val="de-DE"/>
                            </w:rPr>
                            <w:t>Автор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: </w:t>
                          </w:r>
                          <w:sdt>
                            <w:sdtPr>
                              <w:alias w:val="Author"/>
                              <w:id w:val="1084782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145CF">
                                <w:t>Швец Т.В.</w:t>
                              </w:r>
                            </w:sdtContent>
                          </w:sdt>
                        </w:p>
                        <w:p w:rsidR="00D2295F" w:rsidRDefault="00ED7A31">
                          <w:pPr>
                            <w:pStyle w:val="a5"/>
                            <w:spacing w:line="276" w:lineRule="auto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t xml:space="preserve">46 % до 58,ень - 157 тировались в связи с временным отсутствием.тации к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lang w:bidi="en-US"/>
                            </w:rPr>
                            <w:pgNum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BC6CDD">
            <w:br w:type="page"/>
          </w:r>
        </w:p>
      </w:sdtContent>
    </w:sdt>
    <w:p w:rsidR="00BC6CDD" w:rsidRPr="00BC6CDD" w:rsidRDefault="00BC6CDD" w:rsidP="00BC6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F5BDD" w:rsidRPr="00EF5BDD" w:rsidRDefault="00BC6C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основании годового плана ДОУ воспитателями и специалистами образовательного учреждения </w:t>
      </w:r>
      <w:r w:rsidR="00D2295F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проведена</w:t>
      </w:r>
      <w:r w:rsidR="00D229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результатов освоения программного материала воспитанниками по об</w:t>
      </w:r>
      <w:r w:rsid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разовательным областям в</w:t>
      </w:r>
      <w:r w:rsidR="00EF5BDD"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период </w:t>
      </w:r>
      <w:r w:rsidR="001F5841">
        <w:rPr>
          <w:rFonts w:ascii="Times New Roman" w:eastAsia="Times New Roman" w:hAnsi="Times New Roman" w:cs="Times New Roman"/>
          <w:sz w:val="24"/>
          <w:szCs w:val="24"/>
          <w:lang w:bidi="en-US"/>
        </w:rPr>
        <w:t>с 14.09.2020г. по 30.09.2020</w:t>
      </w:r>
      <w:r w:rsidR="00EF5BDD"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г. с целью индивидуализации образования и оптимизации педагоги</w:t>
      </w:r>
      <w:r w:rsid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ческой работы с детьми, в группах</w:t>
      </w:r>
      <w:r w:rsidR="00EF5BDD"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была проведена оценка индивидуального развития воспитанников.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:rsidR="00EF5BDD" w:rsidRPr="00EF5BDD" w:rsidRDefault="00EF5BDD" w:rsidP="00EF5B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Изучение результатов освоения детьми основной образовательной программы дошкольного образования.</w:t>
      </w:r>
    </w:p>
    <w:p w:rsidR="00EF5BDD" w:rsidRPr="00EF5BDD" w:rsidRDefault="00EF5BDD" w:rsidP="00EF5B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эффективности педагогических действий.</w:t>
      </w:r>
    </w:p>
    <w:p w:rsidR="00EF5BDD" w:rsidRPr="00EF5BDD" w:rsidRDefault="00EF5BDD" w:rsidP="00EF5B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Предполагаемый результат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– повышение эффективности образовательного процесса.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Методы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: наблюдение, диагностические игровые задания, статистическая обработка информации и др.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Мониторинг образовательной деятельности осуществлялся в рамках внутренней оценки качества дошкольного образования в ДОУ.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Исследовалось освоение детьми основной образовательной программы дошкольного образования  по пяти образовательным областям: физическое развитие, познавательное развитие, речевое развитие,  социально-коммуникативное развитие, художественно-эстетическое развитие.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Вводная педагогическая  диагностика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проводились на основе диагностических таблиц, раз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работанных авторами программы </w:t>
      </w:r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«От рождения до школы» под редакцией Н.Е </w:t>
      </w:r>
      <w:proofErr w:type="spellStart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Вераксы</w:t>
      </w:r>
      <w:proofErr w:type="spellEnd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, 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.С. Комаровой, М.А. Васильевой.</w:t>
      </w:r>
    </w:p>
    <w:p w:rsidR="00EF5BDD" w:rsidRPr="00EF5BDD" w:rsidRDefault="00EF5BDD" w:rsidP="00EF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соответствии с п. 3.2.3 ФГОС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ДО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педагогическая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 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:rsidR="00EF5BDD" w:rsidRPr="00BC6CDD" w:rsidRDefault="00EF5B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Цель: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определить степень освоения ребенком примерной основной образовательной программы «От рождения до школы», Н.Е.</w:t>
      </w:r>
      <w:r w:rsidR="00F719F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Веракса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влияние образовательного процесса, организуемого в дошкольном учреждении, на развитие ребенка.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Объектом мониторинга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являются физические, интеллектуальные и личностные качества ребенка.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Предметом мониторингового исследования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являются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 умения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ребенка.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Субъект мониторинга - дети дошкольного возраста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проводился воспитателями, музыкальным руководителем, педагогом-психологом,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 оказанием помощи старшего воспитателя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Формы мониторинга (методы):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стандартизированное наблюдение за ребенком,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беседы,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-экспериментальные процедуры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экспертные оценки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              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Все педагоги фиксируют результаты в диагностических картах, проводят анализ: уровень усвоения программы, указывают причины низкого и низшего уровня, определяют по каким направлениям и с какими детьми необходимо усилить работу.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Периодичность и сроки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проведения мониторинга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Проводится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 раза в год: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 1- 30 сентября 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16-31 мая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Методика диагностики: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Проводим 2 мониторинга: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мониторинг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образовательного процесса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мониторинг оценки интегративных качеств</w:t>
      </w:r>
    </w:p>
    <w:p w:rsidR="00BC6CDD" w:rsidRPr="00BC6CDD" w:rsidRDefault="00BC6CDD" w:rsidP="00BC6C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Мониторинг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образовательного процесса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образовательного процесса осуществляем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через отслеживание результатов освоения образовательной программы.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Мониторинг оценки интегративных качеств</w:t>
      </w: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ab/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Оценивается уровень развития девяти интегративных качеств,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используются общепринятые критерии развития детей каждого возраста.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Таблицы составлены по промежуточным результатам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освоения Программы 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развития девяти интегративных качеств.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 результатам мониторинга определяется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зона образовательных потребностей каждого воспитанника: высокому уровню соответствует зона повышенных образовательных потребностей, среднему уровню – зона базовых образовательных потребностей, а низкому и низшему – зона риска.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Соответственно, осуществляется планирование образовательного процесса на основе интеграции образовательных областей с учетом его индивидуализации.</w:t>
      </w:r>
    </w:p>
    <w:p w:rsid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Анализ </w:t>
      </w:r>
      <w:proofErr w:type="spellStart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сформированности</w:t>
      </w:r>
      <w:proofErr w:type="spellEnd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позволяет выстроить следующий рейтинговый порядок: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1"/>
        <w:gridCol w:w="3740"/>
      </w:tblGrid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Интегративное качество ребенка</w:t>
            </w:r>
          </w:p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Уровень  </w:t>
            </w:r>
            <w:proofErr w:type="spellStart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сформированности</w:t>
            </w:r>
            <w:proofErr w:type="spellEnd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в ДОУ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1. Физически развитый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BC3393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66765E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2. Любознательный, активный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BC3393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  <w:r w:rsidR="0066765E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3.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средствами общения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BC3393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="0066765E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4.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Имеющий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первичные представления  о себе…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66765E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71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5.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необх</w:t>
            </w:r>
            <w:proofErr w:type="spell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 умениями и навыками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66765E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6. Способный решать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интеллектуальны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.и</w:t>
            </w:r>
            <w:proofErr w:type="spellEnd"/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личностные . задачи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66765E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0%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7. . Эмоционально-отзывчивый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BC3393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66765E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8. Овладевший универсальными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.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предпосылками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учебн.д-ти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66765E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55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9.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Способный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управлять поведением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BC3393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="0066765E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  <w:r w:rsidR="00DD5087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DD5087" w:rsidRPr="00DD5087" w:rsidTr="00DD508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Pr="00DD5087" w:rsidRDefault="00DD5087" w:rsidP="00DD50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>Анализ  показателей уровня формирования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позволяет сделать следующие выводы: 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во всех группах у детей </w:t>
      </w:r>
      <w:r w:rsidR="00412D4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достаточном уровне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сформированы основные движения и потребность в двигательной активности в соответствии с возрастными особенностями, особенно у детей младшего возраста; 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дети эмоционально реагируют на произведения искусства, выражают  сопереживание персонажам сказок, историй, рассказов;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-  в основном воспитанники всех групп имеют представления о семье, природе, культуре в пределах возраста. Однако</w:t>
      </w:r>
      <w:proofErr w:type="gramStart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,</w:t>
      </w:r>
      <w:proofErr w:type="gramEnd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старших группах необходимо продолжить работу по формированию и расширению представлений о республике, государстве и мире, а у детей младшего возраста представлений о себе, природе родного края.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воспитанники всех групп овладели необходимыми умениями и навыками в соответствии с возрастными особенностями. 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-недостаточно  развиты такие интегративные качества, как «</w:t>
      </w:r>
      <w:proofErr w:type="gramStart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Овладевший</w:t>
      </w:r>
      <w:proofErr w:type="gramEnd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ун</w:t>
      </w:r>
      <w:r w:rsidR="00412D4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иверсальными,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предпосылками учебной деятельности» и «Способный управлять поведением». </w:t>
      </w:r>
      <w:r w:rsidRPr="00BC339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Необходимо уделять серьёзное внимание соблюдению элементарных общепринятых моральных норм и правил поведения детьми.  А также необходимо уделять внимание развитию у детей самоконтроля и самооценки.</w:t>
      </w:r>
    </w:p>
    <w:p w:rsidR="00DD5087" w:rsidRPr="00DD5087" w:rsidRDefault="00DD5087" w:rsidP="00DD5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Вывод: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 показывают </w:t>
      </w:r>
      <w:r w:rsidR="00BC339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Средний  уровень развития детей.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Можно сделать вывод, что весь педагогический коллектив заинтересован в результатах своего труда и старается реализовывать образовательную программу  на  должном высоком уровне.</w:t>
      </w:r>
    </w:p>
    <w:p w:rsidR="00DD5087" w:rsidRPr="00BC6CDD" w:rsidRDefault="00DD5087" w:rsidP="00E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2152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6CDD" w:rsidRPr="00BC6CDD" w:rsidRDefault="00BC6CDD" w:rsidP="005B5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  <w:t>Мониторинг освоения образовательной программы.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  <w:t> 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проведении диагностики участвовали 3 группы детей дошкольного возраста общеразвивающей направленности. 2 группы специального назначения: комбинированная и компенсирующая, и группа раннего возраста</w:t>
      </w:r>
      <w:r w:rsidR="009C03D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(диагностика адаптации)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. Результаты диагностики, в отдельности каждой группы, различны, что определено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уровнем физического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психического развития детей,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общей подготовленностью воспитанников, а также уровнем качества преподнесения знаний педагогами.</w:t>
      </w:r>
      <w:r w:rsidRPr="00BC6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Итоги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bidi="en-US"/>
        </w:rPr>
        <w:t xml:space="preserve">диагностики освоения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программного материала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за первое полугодие п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оказали, что детьми всех возрастных групп материал по всем образовательным областям осваивается, но имеют место низкие результаты. (результаты представлены в таблицах).</w:t>
      </w:r>
    </w:p>
    <w:p w:rsidR="00BC6CDD" w:rsidRDefault="009C03D9" w:rsidP="00BC3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в учреждении - 176 воспитанников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Охват сос</w:t>
      </w:r>
      <w:r w:rsidR="0002475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тавляет – 64 % </w:t>
      </w:r>
      <w:proofErr w:type="gramStart"/>
      <w:r w:rsidR="0002475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024750">
        <w:rPr>
          <w:rFonts w:ascii="Times New Roman" w:eastAsia="Times New Roman" w:hAnsi="Times New Roman" w:cs="Times New Roman"/>
          <w:sz w:val="24"/>
          <w:szCs w:val="24"/>
          <w:lang w:bidi="en-US"/>
        </w:rPr>
        <w:t>113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чел.)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9C03D9" w:rsidRPr="00BC6CDD" w:rsidRDefault="0066765E" w:rsidP="00BC3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28</w:t>
      </w:r>
      <w:r w:rsidR="009C03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</w:t>
      </w:r>
      <w:r w:rsidR="00660E6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C03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группа раннего возраста проводилась диагностика адаптации к ДОУ. </w:t>
      </w:r>
      <w:r w:rsidR="00BE51AD">
        <w:rPr>
          <w:rFonts w:ascii="Times New Roman" w:eastAsia="Times New Roman" w:hAnsi="Times New Roman" w:cs="Times New Roman"/>
          <w:sz w:val="24"/>
          <w:szCs w:val="24"/>
          <w:lang w:bidi="en-US"/>
        </w:rPr>
        <w:t>14</w:t>
      </w:r>
      <w:r w:rsidR="009C03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человек</w:t>
      </w:r>
      <w:r w:rsidR="00412D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C03D9">
        <w:rPr>
          <w:rFonts w:ascii="Times New Roman" w:eastAsia="Times New Roman" w:hAnsi="Times New Roman" w:cs="Times New Roman"/>
          <w:sz w:val="24"/>
          <w:szCs w:val="24"/>
          <w:lang w:bidi="en-US"/>
        </w:rPr>
        <w:t>- не диагностировались в связи с временным отсутствием.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 момента поступления ребёнка в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группу раннего возраста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осуществлялось комплексное наблюдение за протеканием периода адаптации детей к дошкольному учреждению со стороны воспитателей, медицинской сестры, старшего воспитателя и педагога-психолога.</w:t>
      </w:r>
    </w:p>
    <w:p w:rsidR="0066765E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По списку детей 28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человек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из них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поступило </w:t>
      </w:r>
      <w:r w:rsidRPr="0066765E">
        <w:rPr>
          <w:rFonts w:ascii="Times New Roman" w:eastAsia="Times New Roman" w:hAnsi="Times New Roman" w:cs="Times New Roman"/>
          <w:sz w:val="24"/>
          <w:szCs w:val="24"/>
          <w:lang w:bidi="en-US"/>
        </w:rPr>
        <w:t>21  ребенок (75</w:t>
      </w:r>
      <w:r w:rsidRPr="0066765E">
        <w:rPr>
          <w:rFonts w:ascii="Times New Roman" w:eastAsia="Times New Roman" w:hAnsi="Times New Roman" w:cs="Times New Roman"/>
          <w:sz w:val="24"/>
          <w:szCs w:val="24"/>
          <w:lang w:bidi="en-US"/>
        </w:rPr>
        <w:t>%).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Прием детей в группу осуществлялся по индивидуальному графику,  с постепенным увеличением времени пребывания ребенка в ДОУ — с 2 часов до перехода </w:t>
      </w:r>
      <w:proofErr w:type="gramStart"/>
      <w:r w:rsidRPr="00965034">
        <w:rPr>
          <w:rFonts w:ascii="Times New Roman" w:hAnsi="Times New Roman" w:cs="Times New Roman"/>
          <w:sz w:val="24"/>
          <w:szCs w:val="24"/>
          <w:lang w:eastAsia="ru-RU"/>
        </w:rPr>
        <w:t>на полный день</w:t>
      </w:r>
      <w:proofErr w:type="gramEnd"/>
      <w:r w:rsidRPr="00965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D580B">
        <w:rPr>
          <w:rFonts w:ascii="Times New Roman" w:eastAsia="Times New Roman" w:hAnsi="Times New Roman" w:cs="Times New Roman"/>
          <w:sz w:val="24"/>
          <w:szCs w:val="24"/>
          <w:lang w:bidi="en-US"/>
        </w:rPr>
        <w:t>Обследовано 21</w:t>
      </w:r>
      <w:r w:rsidR="00FD580B" w:rsidRPr="00FD580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ребенка. (75</w:t>
      </w:r>
      <w:r w:rsidRPr="00FD580B">
        <w:rPr>
          <w:rFonts w:ascii="Times New Roman" w:eastAsia="Times New Roman" w:hAnsi="Times New Roman" w:cs="Times New Roman"/>
          <w:sz w:val="24"/>
          <w:szCs w:val="24"/>
          <w:lang w:bidi="en-US"/>
        </w:rPr>
        <w:t>%)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Наблюдения анализировались и фиксировались в</w:t>
      </w: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листах адаптации, заведённых на каждого ребёнка группы. Параметрами наблюдения </w:t>
      </w:r>
      <w:proofErr w:type="gramStart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стали</w:t>
      </w:r>
      <w:proofErr w:type="gramEnd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следующие категории: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- Аппетит (во время завтрака, обеда, ужина).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Сон (характер сна и длительность засыпания).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Общение (взаимоотношения </w:t>
      </w:r>
      <w:proofErr w:type="gramStart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со</w:t>
      </w:r>
      <w:proofErr w:type="gramEnd"/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взрослыми и взаимоотношения с детьми).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Активность (в игре, в речи).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- Настроение (эмоциональное состояние).</w:t>
      </w:r>
    </w:p>
    <w:p w:rsidR="0066765E" w:rsidRDefault="0066765E" w:rsidP="006676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</w:t>
      </w:r>
      <w:proofErr w:type="spellStart"/>
      <w:r w:rsidRPr="00965034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965034">
        <w:rPr>
          <w:rFonts w:ascii="Times New Roman" w:hAnsi="Times New Roman" w:cs="Times New Roman"/>
          <w:sz w:val="24"/>
          <w:szCs w:val="24"/>
          <w:lang w:eastAsia="ru-RU"/>
        </w:rPr>
        <w:t>, родительское  собрание «Адаптация». Ежедневно родители могли получить индивидуальные консультации по л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бым интересующим вопросам у воспитателя, педагога – психолога, медицинской сестры и администрации. </w:t>
      </w:r>
      <w:r w:rsidRPr="009650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:rsidR="0066765E" w:rsidRPr="00965034" w:rsidRDefault="0066765E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первой младшей </w:t>
      </w: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группе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6765E" w:rsidRPr="00965034" w:rsidRDefault="0066765E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Лёгкая адаптация – 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– 32,1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66765E" w:rsidRPr="00965034" w:rsidRDefault="0066765E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адаптация – </w:t>
      </w:r>
      <w:r w:rsidR="009026FC"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9026FC">
        <w:rPr>
          <w:rFonts w:ascii="Times New Roman" w:hAnsi="Times New Roman" w:cs="Times New Roman"/>
          <w:sz w:val="24"/>
          <w:szCs w:val="24"/>
          <w:lang w:eastAsia="ru-RU"/>
        </w:rPr>
        <w:t xml:space="preserve">25 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66765E" w:rsidRDefault="00957396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 детей – 7,1% посетили 1 раз за месяц по семейным обстоятельствам</w:t>
      </w:r>
      <w:r w:rsidR="004F64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6467" w:rsidRDefault="004F6467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детей – не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приняты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17,8%</w:t>
      </w:r>
    </w:p>
    <w:p w:rsidR="004F6467" w:rsidRPr="00965034" w:rsidRDefault="004F6467" w:rsidP="0066765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 детей – 10,7%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приняты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октябре месяце.</w:t>
      </w:r>
    </w:p>
    <w:p w:rsidR="0066765E" w:rsidRPr="004F6467" w:rsidRDefault="0066765E" w:rsidP="004F646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течения адаптации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свидетельствуют об успешном психолого-педагогическом сопровождении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первой младшей группы</w:t>
      </w:r>
    </w:p>
    <w:p w:rsidR="0066765E" w:rsidRDefault="0066765E" w:rsidP="0066765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Таким образом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, благодаря совместным скоординированным усилиям педагогического коллектива детского сада ада</w:t>
      </w:r>
      <w:r w:rsidR="004F6467">
        <w:rPr>
          <w:rFonts w:ascii="Times New Roman" w:hAnsi="Times New Roman" w:cs="Times New Roman"/>
          <w:sz w:val="24"/>
          <w:szCs w:val="24"/>
          <w:lang w:eastAsia="ru-RU"/>
        </w:rPr>
        <w:t xml:space="preserve">птация детей прошла 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благополучно.</w:t>
      </w:r>
    </w:p>
    <w:p w:rsidR="0066765E" w:rsidRPr="00BC6CDD" w:rsidRDefault="0066765E" w:rsidP="006676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316E3" wp14:editId="50A1CD9E">
            <wp:extent cx="3800475" cy="26574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en-US"/>
        </w:rPr>
      </w:pPr>
    </w:p>
    <w:p w:rsidR="0066765E" w:rsidRDefault="0066765E" w:rsidP="0066765E">
      <w:pPr>
        <w:pStyle w:val="a5"/>
        <w:rPr>
          <w:rFonts w:eastAsia="Times New Roman"/>
          <w:lang w:bidi="en-US"/>
        </w:rPr>
      </w:pPr>
      <w:r w:rsidRPr="00BC6CDD">
        <w:rPr>
          <w:rFonts w:eastAsia="Times New Roman"/>
          <w:b/>
          <w:lang w:bidi="en-US"/>
        </w:rPr>
        <w:t>ВЫВОД:</w:t>
      </w:r>
      <w:r w:rsidRPr="00BC6CDD">
        <w:rPr>
          <w:rFonts w:eastAsia="Times New Roman"/>
          <w:lang w:bidi="en-US"/>
        </w:rPr>
        <w:t xml:space="preserve">  </w:t>
      </w:r>
    </w:p>
    <w:p w:rsidR="0066765E" w:rsidRPr="00F719FA" w:rsidRDefault="0066765E" w:rsidP="0066765E">
      <w:pPr>
        <w:pStyle w:val="a5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-Создана эмоционально благоприятная атмосфера в группе, которая обеспечивает психологическую безопасность каждого ребенка.</w:t>
      </w:r>
    </w:p>
    <w:p w:rsidR="0066765E" w:rsidRPr="00F719FA" w:rsidRDefault="0066765E" w:rsidP="0066765E">
      <w:pPr>
        <w:pStyle w:val="a5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-Удовлетворение потребности в физическом, интеллектуальном и эстетическом развитии.</w:t>
      </w:r>
    </w:p>
    <w:p w:rsidR="0066765E" w:rsidRPr="00F719FA" w:rsidRDefault="0066765E" w:rsidP="0066765E">
      <w:pPr>
        <w:pStyle w:val="a5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>-Систематический учет воспитателями возрастной специфики.</w:t>
      </w:r>
    </w:p>
    <w:p w:rsidR="0066765E" w:rsidRPr="00F719FA" w:rsidRDefault="0066765E" w:rsidP="0066765E">
      <w:pPr>
        <w:pStyle w:val="a5"/>
        <w:rPr>
          <w:rFonts w:ascii="Times New Roman" w:hAnsi="Times New Roman" w:cs="Times New Roman"/>
          <w:sz w:val="24"/>
          <w:szCs w:val="24"/>
        </w:rPr>
      </w:pPr>
      <w:r w:rsidRPr="00F719FA">
        <w:rPr>
          <w:rFonts w:ascii="Times New Roman" w:hAnsi="Times New Roman" w:cs="Times New Roman"/>
          <w:sz w:val="24"/>
          <w:szCs w:val="24"/>
        </w:rPr>
        <w:t xml:space="preserve">-Выделение в группе зон: </w:t>
      </w:r>
      <w:proofErr w:type="gramStart"/>
      <w:r w:rsidRPr="00F719FA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F719FA">
        <w:rPr>
          <w:rFonts w:ascii="Times New Roman" w:hAnsi="Times New Roman" w:cs="Times New Roman"/>
          <w:sz w:val="24"/>
          <w:szCs w:val="24"/>
        </w:rPr>
        <w:t xml:space="preserve"> с учетом гендерного подхода, уголок природы, место уединения, дидактический стол, спортивный и сенсорный уголок.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Рекомендации: 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Продолжать р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азвивать речь детей, обогащать словарный запас, правильно использовать слова.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Учить навыкам самообслуживания (самостоятельно одеваться, обуваться).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Беседовать </w:t>
      </w:r>
      <w:proofErr w:type="gramStart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proofErr w:type="gramEnd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родителям</w:t>
      </w:r>
      <w:proofErr w:type="gramEnd"/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приучению детей к самостоятельности. Узнавать  привычки детей, ритм жизни, режим дня. </w:t>
      </w:r>
    </w:p>
    <w:p w:rsidR="0066765E" w:rsidRPr="00BC6CDD" w:rsidRDefault="0066765E" w:rsidP="0066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E62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освоения материала по образовательным областям используемой </w:t>
      </w:r>
      <w:r w:rsidRPr="003901E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Программы  находится в диапазоне  от </w:t>
      </w:r>
      <w:r w:rsidR="003901EF" w:rsidRPr="003901EF">
        <w:rPr>
          <w:rFonts w:ascii="Times New Roman" w:eastAsia="Times New Roman" w:hAnsi="Times New Roman" w:cs="Times New Roman"/>
          <w:sz w:val="24"/>
          <w:szCs w:val="24"/>
          <w:lang w:bidi="en-US"/>
        </w:rPr>
        <w:t>47 % до 60</w:t>
      </w:r>
      <w:r w:rsidRPr="003901E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высокого уровня в зависимости от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образовательной области и возрастной группы.</w:t>
      </w:r>
    </w:p>
    <w:tbl>
      <w:tblPr>
        <w:tblStyle w:val="-11"/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28"/>
        <w:gridCol w:w="1622"/>
        <w:gridCol w:w="1627"/>
        <w:gridCol w:w="1624"/>
        <w:gridCol w:w="1624"/>
      </w:tblGrid>
      <w:tr w:rsidR="00BC6CDD" w:rsidRPr="00BC6CDD" w:rsidTr="009C0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 w:val="restart"/>
          </w:tcPr>
          <w:p w:rsidR="00BC6CDD" w:rsidRPr="00BC6CDD" w:rsidRDefault="00BC6CDD" w:rsidP="00BC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25" w:type="dxa"/>
            <w:gridSpan w:val="5"/>
          </w:tcPr>
          <w:p w:rsidR="00BC6CDD" w:rsidRPr="00BC6CDD" w:rsidRDefault="00BC6CDD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</w:tr>
      <w:tr w:rsidR="00BC6CDD" w:rsidRPr="00BC6CDD" w:rsidTr="009C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CDD" w:rsidRPr="00BC6CDD" w:rsidRDefault="00BC6CDD" w:rsidP="00BC6CD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BC6CDD" w:rsidP="00BC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spellEnd"/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BC6CDD" w:rsidRDefault="00BC6CDD" w:rsidP="00BC6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BC6CDD" w:rsidP="00BC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spellEnd"/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BC6CDD" w:rsidRDefault="00BC6CDD" w:rsidP="00BC6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1спец.гр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BC6CDD" w:rsidP="00BC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DD">
              <w:rPr>
                <w:rFonts w:ascii="Times New Roman" w:hAnsi="Times New Roman" w:cs="Times New Roman"/>
                <w:sz w:val="24"/>
                <w:szCs w:val="24"/>
              </w:rPr>
              <w:t xml:space="preserve"> 2спец.гр</w:t>
            </w:r>
          </w:p>
        </w:tc>
      </w:tr>
      <w:tr w:rsidR="00BC6CDD" w:rsidRPr="00BC6CDD" w:rsidTr="009C03D9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:rsidR="00BC6CDD" w:rsidRPr="00BC6CDD" w:rsidRDefault="00BC6CDD" w:rsidP="00BC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left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22" w:type="dxa"/>
          </w:tcPr>
          <w:p w:rsidR="00BC6CDD" w:rsidRPr="00BC6CDD" w:rsidRDefault="005103B2" w:rsidP="00BC6CDD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left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624" w:type="dxa"/>
          </w:tcPr>
          <w:p w:rsidR="00BC6CDD" w:rsidRPr="00BC6CDD" w:rsidRDefault="005103B2" w:rsidP="00BC6CDD">
            <w:pPr>
              <w:ind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</w:tcPr>
          <w:p w:rsidR="00BC6CDD" w:rsidRPr="005103B2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C6CDD" w:rsidRPr="00BC6CDD" w:rsidTr="009C0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CDD" w:rsidRPr="00BC6CDD" w:rsidRDefault="00BC6CDD" w:rsidP="00BC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BC6CDD" w:rsidRDefault="005103B2" w:rsidP="00BC6CDD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BC6CDD" w:rsidRDefault="005103B2" w:rsidP="00BC6CDD">
            <w:pPr>
              <w:ind w:firstLine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BC6CDD" w:rsidRPr="00BC6CDD" w:rsidTr="009C03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CDD" w:rsidRPr="00BC6CDD" w:rsidRDefault="00BC6CDD" w:rsidP="00BC6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D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22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BC6CDD" w:rsidRDefault="005103B2" w:rsidP="00BC6CDD">
            <w:pPr>
              <w:ind w:firstLine="7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624" w:type="dxa"/>
            <w:tcBorders>
              <w:top w:val="none" w:sz="0" w:space="0" w:color="auto"/>
              <w:bottom w:val="none" w:sz="0" w:space="0" w:color="auto"/>
            </w:tcBorders>
          </w:tcPr>
          <w:p w:rsidR="00BC6CDD" w:rsidRPr="005103B2" w:rsidRDefault="005103B2" w:rsidP="00BC6CDD">
            <w:pPr>
              <w:ind w:firstLine="70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CDD" w:rsidRPr="00BC6CDD" w:rsidRDefault="005103B2" w:rsidP="00BC6CDD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660E60" w:rsidRDefault="00660E60" w:rsidP="00E62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60E60" w:rsidRDefault="00660E60" w:rsidP="00BC6C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Всего по детскому саду      по всем образовательным  областям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0" w:name="_GoBack"/>
      <w:r w:rsidRPr="00660E6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7030A0"/>
          <w:lang w:eastAsia="ru-RU"/>
        </w:rPr>
        <w:drawing>
          <wp:inline distT="0" distB="0" distL="0" distR="0" wp14:anchorId="0301DAC0" wp14:editId="79319D70">
            <wp:extent cx="5743575" cy="2714625"/>
            <wp:effectExtent l="0" t="0" r="9525" b="9525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BC6CDD" w:rsidRPr="00BC6CDD" w:rsidRDefault="00BC6CDD" w:rsidP="00BC6C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Сравнительный анализ по группам</w:t>
      </w: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1B989" wp14:editId="48E7CA75">
            <wp:extent cx="6141720" cy="2316480"/>
            <wp:effectExtent l="0" t="0" r="0" b="0"/>
            <wp:docPr id="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«Физическое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Наиболее высокие результаты у детей 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старшей группы – высокого уровня 79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%,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средней группы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возраста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(56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высокого уровня).  Высокие результаты среднего уровня в групп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е комбинированной группы 96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%, 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компенсирующей группы  86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>%,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младшая 65%, 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остальных группах колеблются от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20-48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r w:rsidRPr="00583198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о всех группах необходимо уделять внимание </w:t>
      </w:r>
      <w:r w:rsidR="00583198"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предметно-пространственную среду для оптимальной двигательной активности детей. </w:t>
      </w:r>
      <w:r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Проводить индивид</w:t>
      </w:r>
      <w:r w:rsidR="00907BF1"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уальную работу с детьми имеющие </w:t>
      </w:r>
      <w:r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низкие показатели. </w:t>
      </w:r>
      <w:r w:rsidR="00907BF1"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Необходимо продолжать укреплять и сохранять здоровья ребят. Формировать основные движения, проводить ежедневно утреннюю гимнастику</w:t>
      </w:r>
      <w:r w:rsid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физкомплексы</w:t>
      </w:r>
      <w:proofErr w:type="spellEnd"/>
      <w:r w:rsid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, гимнастику пробуждения</w:t>
      </w:r>
      <w:r w:rsidR="00907BF1" w:rsidRP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. Про</w:t>
      </w:r>
      <w:r w:rsidR="00583198">
        <w:rPr>
          <w:rFonts w:ascii="Times New Roman" w:eastAsia="Times New Roman" w:hAnsi="Times New Roman" w:cs="Times New Roman"/>
          <w:sz w:val="24"/>
          <w:szCs w:val="24"/>
          <w:lang w:bidi="en-US"/>
        </w:rPr>
        <w:t>вести беседы с родителями по вакцинированию детей.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«Физическое развитие»: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Высокий уровень  –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32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 – </w:t>
      </w:r>
      <w:r w:rsidR="000578B9">
        <w:rPr>
          <w:rFonts w:ascii="Times New Roman" w:eastAsia="Times New Roman" w:hAnsi="Times New Roman" w:cs="Times New Roman"/>
          <w:sz w:val="24"/>
          <w:szCs w:val="24"/>
          <w:lang w:bidi="en-US"/>
        </w:rPr>
        <w:t>61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0578B9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Низкий уровень- 6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BC6CDD" w:rsidP="00E62D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9290" cy="2263140"/>
            <wp:effectExtent l="19050" t="0" r="2286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показателей освоения детьми программного материала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образовательной области «Социально-коммуникативное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находится в основном на среднем уровне. И</w:t>
      </w:r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>тоговый показатель в пределах 67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характеризуется как овладение необходимыми навыками и умениями по образовательным областям в пределах нормы. Наиболее высокие результаты у дете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й </w:t>
      </w:r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компенсирующей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комбинированной группы</w:t>
      </w:r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>80-88</w:t>
      </w:r>
      <w:r w:rsidR="002F4BD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%)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, наиболее низкие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показатели высокого уровня  0-11% в компенсирующей, комбинированной и младшей группах. Высокий уровень 54% показывает старшая группа.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: </w:t>
      </w:r>
      <w:r w:rsidR="00583198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Продолжать работу по использованию с детьми развивающую</w:t>
      </w:r>
      <w:proofErr w:type="gramStart"/>
      <w:r w:rsidR="00583198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,</w:t>
      </w:r>
      <w:proofErr w:type="gramEnd"/>
      <w:r w:rsidR="00583198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проблемно-практическую  и проблемно-игровую ситуации. </w:t>
      </w:r>
      <w:r w:rsidR="00907BF1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Такж</w:t>
      </w:r>
      <w:r w:rsidR="00F7482C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е проводить работу с </w:t>
      </w:r>
      <w:r w:rsidR="00F7482C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lastRenderedPageBreak/>
        <w:t>родителями</w:t>
      </w:r>
      <w:r w:rsidR="00583198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по формированию культуры общения с детьми, детей со сверстниками.</w:t>
      </w:r>
      <w:r w:rsidR="00F7482C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</w:t>
      </w:r>
      <w:r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Необходимо уделять внимание обогащению сюжета игр, закреплению умения вести ролевые диа</w:t>
      </w:r>
      <w:r w:rsidR="00583198" w:rsidRP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логи, принимать игровые задачи.</w:t>
      </w:r>
      <w:r w:rsidR="0058319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Формировать гражданско-патриотические представления.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«Социально-коммуникативное развитие»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 –</w:t>
      </w:r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22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E06ADF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Средний уровень – 67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Низкий уровень – </w:t>
      </w:r>
      <w:r w:rsidR="00E06ADF">
        <w:rPr>
          <w:rFonts w:ascii="Times New Roman" w:eastAsia="Times New Roman" w:hAnsi="Times New Roman" w:cs="Times New Roman"/>
          <w:sz w:val="24"/>
          <w:szCs w:val="24"/>
          <w:lang w:bidi="en-US"/>
        </w:rPr>
        <w:t>11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BC6CDD" w:rsidP="00E62D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206121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показателей динамики освоения программного материала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«Познавательное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показал, что материал усвоен на среднем уровне. Высокие результаты </w:t>
      </w:r>
      <w:r w:rsidR="00F83F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высокого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уровня колеблются от 11-20</w:t>
      </w:r>
      <w:r w:rsidR="0035740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 в группах, 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>наиболее высокие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 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>в средней</w:t>
      </w:r>
      <w:r w:rsidR="0035740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группе</w:t>
      </w:r>
      <w:r w:rsidR="00F83FF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75</w:t>
      </w:r>
      <w:r w:rsidR="00F83FF6">
        <w:rPr>
          <w:rFonts w:ascii="Times New Roman" w:eastAsia="Times New Roman" w:hAnsi="Times New Roman" w:cs="Times New Roman"/>
          <w:sz w:val="24"/>
          <w:szCs w:val="24"/>
          <w:lang w:bidi="en-US"/>
        </w:rPr>
        <w:t>%. Сред</w:t>
      </w:r>
      <w:r w:rsidR="00A63027">
        <w:rPr>
          <w:rFonts w:ascii="Times New Roman" w:eastAsia="Times New Roman" w:hAnsi="Times New Roman" w:cs="Times New Roman"/>
          <w:sz w:val="24"/>
          <w:szCs w:val="24"/>
          <w:lang w:bidi="en-US"/>
        </w:rPr>
        <w:t>ний уровень колеблется от 25-80</w:t>
      </w:r>
      <w:r w:rsidR="00F83FF6">
        <w:rPr>
          <w:rFonts w:ascii="Times New Roman" w:eastAsia="Times New Roman" w:hAnsi="Times New Roman" w:cs="Times New Roman"/>
          <w:sz w:val="24"/>
          <w:szCs w:val="24"/>
          <w:lang w:bidi="en-US"/>
        </w:rPr>
        <w:t>%, высокий показатель среднего у</w:t>
      </w:r>
      <w:r w:rsidR="00A63027">
        <w:rPr>
          <w:rFonts w:ascii="Times New Roman" w:eastAsia="Times New Roman" w:hAnsi="Times New Roman" w:cs="Times New Roman"/>
          <w:sz w:val="24"/>
          <w:szCs w:val="24"/>
          <w:lang w:bidi="en-US"/>
        </w:rPr>
        <w:t>ровня в комбинированной группе 8</w:t>
      </w:r>
      <w:r w:rsidR="00F83FF6">
        <w:rPr>
          <w:rFonts w:ascii="Times New Roman" w:eastAsia="Times New Roman" w:hAnsi="Times New Roman" w:cs="Times New Roman"/>
          <w:sz w:val="24"/>
          <w:szCs w:val="24"/>
          <w:lang w:bidi="en-US"/>
        </w:rPr>
        <w:t>0%.</w:t>
      </w:r>
    </w:p>
    <w:p w:rsidR="00BC3393" w:rsidRPr="00BC3393" w:rsidRDefault="00BC6CDD" w:rsidP="00BC3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: 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Продолжать работу с детьми, через </w:t>
      </w:r>
      <w:proofErr w:type="spellStart"/>
      <w:r w:rsidR="00F83FF6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эксперементально</w:t>
      </w:r>
      <w:proofErr w:type="spellEnd"/>
      <w:r w:rsidR="00F83FF6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-исследовательскую деятельность.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r w:rsidR="00F83FF6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Р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азвивать наблюдательн</w:t>
      </w:r>
      <w:r w:rsid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ость, мыслительную деятельность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.</w:t>
      </w:r>
      <w:r w:rsid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  <w:r w:rsidR="00BC3393" w:rsidRPr="00BC339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</w:t>
      </w:r>
      <w:r w:rsidR="00BC3393"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Развивать у детей интерес к самостоятельному познанию (наблюдать, обследовать, экспериментировать с разнообразными материалами, ставить опыты). </w:t>
      </w:r>
      <w:proofErr w:type="gramStart"/>
      <w:r w:rsidR="00BC3393"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Для этого использовать разнообразные формы работы (развивающие игры, проектный метод, коллекционирование, технологию «Ситуация».</w:t>
      </w:r>
      <w:proofErr w:type="gramEnd"/>
    </w:p>
    <w:p w:rsidR="00F7482C" w:rsidRPr="00BC6CDD" w:rsidRDefault="00F7482C" w:rsidP="00E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Итого по образовательной области «Познавательное развитие»: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ab/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24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 – </w:t>
      </w:r>
      <w:r w:rsidR="00BB69CD">
        <w:rPr>
          <w:rFonts w:ascii="Times New Roman" w:eastAsia="Times New Roman" w:hAnsi="Times New Roman" w:cs="Times New Roman"/>
          <w:sz w:val="24"/>
          <w:szCs w:val="24"/>
          <w:lang w:bidi="en-US"/>
        </w:rPr>
        <w:t>58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B69C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Низкий уровень – 18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7820" cy="1885950"/>
            <wp:effectExtent l="19050" t="0" r="1143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образовательной области «Речевое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освоен дошкольниками в основном на среднем уровне. Высокие результаты показали воспитанники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комбинированной группы – 78</w:t>
      </w:r>
      <w:r w:rsidR="00FC4701">
        <w:rPr>
          <w:rFonts w:ascii="Times New Roman" w:eastAsia="Times New Roman" w:hAnsi="Times New Roman" w:cs="Times New Roman"/>
          <w:sz w:val="24"/>
          <w:szCs w:val="24"/>
          <w:lang w:bidi="en-US"/>
        </w:rPr>
        <w:t>%,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компенсирующей -68%, </w:t>
      </w:r>
      <w:r w:rsidR="00FC470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младшей   группы – 65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среднего  уровня. Результаты по высокому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уровню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колеблется от 8-32</w:t>
      </w:r>
      <w:r w:rsidR="00FC4701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 По низкому уровню имеют на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ибольший процент старшая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группа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70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%.  </w:t>
      </w:r>
    </w:p>
    <w:p w:rsidR="00BC3393" w:rsidRPr="00BB69CD" w:rsidRDefault="00BC6CDD" w:rsidP="00BB6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  <w:lang w:bidi="en-US"/>
        </w:rPr>
        <w:t>Пути решения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: </w:t>
      </w:r>
      <w:r w:rsid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Продолжать индивидуальные занятия, применять дидактические игры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, учить слушать внимательно литературные произведения, расширять знания о жанрах литер</w:t>
      </w:r>
      <w:r w:rsidR="00F7482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атуры, и развивать связную речь, обогащение словарного запаса детей, как активного, так и </w:t>
      </w:r>
      <w:r w:rsidR="00F7482C" w:rsidRP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пассивного.</w:t>
      </w:r>
      <w:r w:rsidR="00F7482C" w:rsidRPr="00F83FF6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r w:rsidR="00F83FF6" w:rsidRP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Создав</w:t>
      </w:r>
      <w:r w:rsid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а</w:t>
      </w:r>
      <w:r w:rsidR="00F83FF6" w:rsidRP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>ть</w:t>
      </w:r>
      <w:r w:rsidR="00F83FF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условия для самостоятельной речевой активности. </w:t>
      </w:r>
      <w:r w:rsidR="00BC3393" w:rsidRPr="00BC3393">
        <w:rPr>
          <w:rFonts w:ascii="Times New Roman" w:hAnsi="Times New Roman" w:cs="Times New Roman"/>
          <w:sz w:val="24"/>
          <w:szCs w:val="24"/>
        </w:rPr>
        <w:t xml:space="preserve">Постоянно побуждать детей говорить (создавать условия для сюжетно – ролевых игр, т. к.  в процессе игры ребенок овладевает диалогической речью) </w:t>
      </w:r>
      <w:r w:rsidR="00BB69C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bidi="en-US"/>
        </w:rPr>
        <w:t xml:space="preserve"> Большое внимание уделить </w:t>
      </w:r>
      <w:r w:rsidR="00BB69CD">
        <w:rPr>
          <w:rFonts w:ascii="Times New Roman" w:hAnsi="Times New Roman" w:cs="Times New Roman"/>
          <w:sz w:val="24"/>
          <w:szCs w:val="24"/>
        </w:rPr>
        <w:t>речи</w:t>
      </w:r>
      <w:r w:rsidR="00BC3393" w:rsidRPr="00BC3393">
        <w:rPr>
          <w:rFonts w:ascii="Times New Roman" w:hAnsi="Times New Roman" w:cs="Times New Roman"/>
          <w:sz w:val="24"/>
          <w:szCs w:val="24"/>
        </w:rPr>
        <w:t xml:space="preserve"> педагога – это образец правильной речи. Она должна быть четкой, ясной, красочной, полной, выразительной, грамматически правильной.</w:t>
      </w:r>
    </w:p>
    <w:p w:rsidR="00BC6CDD" w:rsidRPr="00BC6CDD" w:rsidRDefault="00BC6CDD" w:rsidP="00F7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Итого по образовательной области «Речевое развитие»: </w:t>
      </w:r>
    </w:p>
    <w:p w:rsidR="00BC6CDD" w:rsidRPr="00BC6CDD" w:rsidRDefault="00A63027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 – 25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A63027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Средний уровень – 45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A63027" w:rsidP="00BC3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Низкий уровень -29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18859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среднем уровне освоен программный материал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образовательной области «Художественно-эстетическое развитие»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Высокие результа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ты показали воспитанники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средней группы  78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окого уровня. Ниже результаты у старшей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группы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-58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высоког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о  уровня. Высокие результаты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комбинированной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группы –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88% 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среднего уровня.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Низкого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уровня большие показатели  показала младшая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группа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35 % и компенсирующая группа старшего возраста – 33%.</w:t>
      </w:r>
    </w:p>
    <w:p w:rsidR="00BC3393" w:rsidRPr="00BC3393" w:rsidRDefault="00BC6CDD" w:rsidP="00BC3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Пути решения: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 </w:t>
      </w:r>
      <w:r w:rsidR="00F7482C"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 xml:space="preserve">Обращать внимание на детей как нужно правильно держать карандаш. </w:t>
      </w:r>
      <w:r w:rsidR="00BC3393" w:rsidRPr="00BC3393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В целях повышения качества освоения программного материала сделать упор на индивидуальную работу с детьми по развитию мелкой моторики, шире использовать нетрадиционные техники, создавать на занятиях проблемные ситуации, активизирующие творческое воображение детей («дорис</w:t>
      </w:r>
      <w:r w:rsidR="00B54F85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уй», «придумай сам», «закончи»). Принимать активное участие в конкурсах и выставках.</w:t>
      </w:r>
    </w:p>
    <w:p w:rsidR="00BC6CDD" w:rsidRPr="00BC6CDD" w:rsidRDefault="00BC6CDD" w:rsidP="00F7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 Итого по образовательной области «Художественно-эстетическое развитие»: </w:t>
      </w:r>
    </w:p>
    <w:p w:rsidR="00BC6CDD" w:rsidRPr="00BC6CDD" w:rsidRDefault="00A6144A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Высокий уровень. – 27</w:t>
      </w:r>
      <w:r w:rsidR="00BC6CDD"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Средний уровень–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52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Низкий уровень – </w:t>
      </w:r>
      <w:r w:rsidR="00A6144A">
        <w:rPr>
          <w:rFonts w:ascii="Times New Roman" w:eastAsia="Times New Roman" w:hAnsi="Times New Roman" w:cs="Times New Roman"/>
          <w:sz w:val="24"/>
          <w:szCs w:val="24"/>
          <w:lang w:bidi="en-US"/>
        </w:rPr>
        <w:t>20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8830" cy="2461260"/>
            <wp:effectExtent l="19050" t="0" r="2667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Таким образом, результаты мониторинга освоения программного материала детьми всех возрастных групп на первое полугодие показали в основном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средний уровень (57 </w:t>
      </w:r>
      <w:r w:rsidR="00B7245A">
        <w:rPr>
          <w:rFonts w:ascii="Times New Roman" w:eastAsia="Times New Roman" w:hAnsi="Times New Roman" w:cs="Times New Roman"/>
          <w:sz w:val="24"/>
          <w:szCs w:val="24"/>
          <w:lang w:bidi="en-US"/>
        </w:rPr>
        <w:t>%)</w:t>
      </w:r>
    </w:p>
    <w:p w:rsid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Наиболее высокие результаты у детей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средней группы высокого уровня, (60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>%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старшая группа 47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>%.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группах 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>комбинированной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высокие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 по среднему уровню от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>86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%.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Наиболее низкие (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66-67% среднего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уровня)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компенсирующая и младшая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группа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B54F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Низкий уровень в группах колеблется от 22-28%.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</w:t>
      </w:r>
      <w:r w:rsidR="00C452C9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средней и комбинированной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группах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452C9">
        <w:rPr>
          <w:rFonts w:ascii="Times New Roman" w:eastAsia="Times New Roman" w:hAnsi="Times New Roman" w:cs="Times New Roman"/>
          <w:sz w:val="24"/>
          <w:szCs w:val="24"/>
          <w:lang w:bidi="en-US"/>
        </w:rPr>
        <w:t>показатели низкого уровня от 0-8</w:t>
      </w:r>
      <w:r w:rsidR="009D5739">
        <w:rPr>
          <w:rFonts w:ascii="Times New Roman" w:eastAsia="Times New Roman" w:hAnsi="Times New Roman" w:cs="Times New Roman"/>
          <w:sz w:val="24"/>
          <w:szCs w:val="24"/>
          <w:lang w:bidi="en-US"/>
        </w:rPr>
        <w:t>%.</w:t>
      </w:r>
    </w:p>
    <w:p w:rsidR="00BC6CDD" w:rsidRPr="00BC6CDD" w:rsidRDefault="00BC6CDD" w:rsidP="00C45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en-US"/>
        </w:rPr>
      </w:pPr>
      <w:r w:rsidRPr="00BC6CDD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0000"/>
          <w:lang w:eastAsia="ru-RU"/>
        </w:rPr>
        <w:drawing>
          <wp:inline distT="0" distB="0" distL="0" distR="0">
            <wp:extent cx="6124575" cy="3105150"/>
            <wp:effectExtent l="0" t="0" r="9525" b="19050"/>
            <wp:docPr id="10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освоения программного материала воспитанниками  по образовательным областям позволяет выстроить следующий рейтинговый порядок по высокому уровню: </w:t>
      </w:r>
    </w:p>
    <w:p w:rsidR="007B0DD7" w:rsidRPr="007B0DD7" w:rsidRDefault="007B0DD7" w:rsidP="007B0DD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Физическое развитие.</w:t>
      </w:r>
    </w:p>
    <w:p w:rsidR="00C452C9" w:rsidRPr="007B0DD7" w:rsidRDefault="00C452C9" w:rsidP="00C452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Художественно-эстетическое развитие.</w:t>
      </w:r>
    </w:p>
    <w:p w:rsidR="00C452C9" w:rsidRPr="007B0DD7" w:rsidRDefault="00C452C9" w:rsidP="00C452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Речевое развитие.</w:t>
      </w:r>
    </w:p>
    <w:p w:rsidR="00C452C9" w:rsidRPr="007B0DD7" w:rsidRDefault="00C452C9" w:rsidP="00C452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Познавательное развитие.</w:t>
      </w:r>
    </w:p>
    <w:p w:rsidR="00BC6CDD" w:rsidRPr="007B0DD7" w:rsidRDefault="00BC6CDD" w:rsidP="007B0DD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0DD7">
        <w:rPr>
          <w:rFonts w:ascii="Times New Roman" w:eastAsia="Times New Roman" w:hAnsi="Times New Roman" w:cs="Times New Roman"/>
          <w:sz w:val="24"/>
          <w:szCs w:val="24"/>
          <w:lang w:bidi="en-US"/>
        </w:rPr>
        <w:t>Социально-коммуникативное развитие.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Вывод: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за первое полугодие являются удовлетворительными. 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Рекомендации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Воспитателям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всех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групп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907BF1" w:rsidRPr="00BC6CDD" w:rsidRDefault="00907BF1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07BF1" w:rsidRDefault="00907BF1" w:rsidP="00BC6C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07BF1"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Продолжать работу с педагогами по изучению программного материала по всем образовательным областям; по организации обучения и развития детей; по реализации современных технологий формирования интегративных качеств дошкольников.</w:t>
      </w:r>
    </w:p>
    <w:p w:rsidR="00907BF1" w:rsidRDefault="00907BF1" w:rsidP="00BC6C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07B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Отражать индивидуальную работу с детьми в календарном плане. Воспитателям, у которых показатели развития детей на группе </w:t>
      </w:r>
      <w:r w:rsidR="00F7482C" w:rsidRPr="00907BF1">
        <w:rPr>
          <w:rFonts w:ascii="Times New Roman" w:eastAsia="Times New Roman" w:hAnsi="Times New Roman" w:cs="Times New Roman"/>
          <w:sz w:val="24"/>
          <w:szCs w:val="24"/>
          <w:lang w:bidi="en-US"/>
        </w:rPr>
        <w:t>выше,</w:t>
      </w:r>
      <w:r w:rsidRPr="00907B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чем у остальных, подготовить рекомендации для коллег и поделиться опытом</w:t>
      </w:r>
    </w:p>
    <w:p w:rsidR="00BC6CDD" w:rsidRPr="00BC6CDD" w:rsidRDefault="00BC6CDD" w:rsidP="00BC6C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При планировании воспитательно-образовательной работы учитывать результаты мониторинга.</w:t>
      </w:r>
    </w:p>
    <w:p w:rsidR="00BC6CDD" w:rsidRPr="00BC6CDD" w:rsidRDefault="00BC6CDD" w:rsidP="00BC6C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Повысить процент освоения программы по образовательным областям</w:t>
      </w: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val="en-US" w:bidi="en-US"/>
        </w:rPr>
        <w:t> </w:t>
      </w:r>
      <w:r w:rsid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«Социально-коммуникативное», «Познавательное», «Речевое»</w:t>
      </w:r>
    </w:p>
    <w:p w:rsidR="00BC6CDD" w:rsidRPr="00BC6CDD" w:rsidRDefault="00BC6CDD" w:rsidP="00BC6C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Регулярно проводить индивидуальную работу с детьми и родителями по всем направлениям;</w:t>
      </w:r>
    </w:p>
    <w:p w:rsidR="00F7482C" w:rsidRPr="00AD7D32" w:rsidRDefault="00BC6CDD" w:rsidP="00AD7D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Развивать творческие навыки детей через все виды деятельности;</w:t>
      </w:r>
    </w:p>
    <w:p w:rsidR="00F7482C" w:rsidRPr="00F7482C" w:rsidRDefault="00F7482C" w:rsidP="00F74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Строго придерживаться сроков мониторингового обследования и рекомендаций используемой образовательной программы, утвержденного годовым учебным  графиком.</w:t>
      </w:r>
    </w:p>
    <w:p w:rsidR="00F7482C" w:rsidRPr="00F7482C" w:rsidRDefault="00F7482C" w:rsidP="00F74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  <w:r w:rsidRPr="00F7482C"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  <w:t>В течение года осуществлять работу с родителями в соответствии с уровнем развития воспитанников.</w:t>
      </w:r>
    </w:p>
    <w:p w:rsidR="00F7482C" w:rsidRPr="00BC6CDD" w:rsidRDefault="00F7482C" w:rsidP="00C77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Ответственные: педагоги ДОУ.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Срок исполнения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:  постоянно, в течение следующего учебного года.</w:t>
      </w: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C6CDD" w:rsidRPr="00BC6CDD" w:rsidRDefault="00BC6CDD" w:rsidP="00BC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C967B2" w:rsidRPr="00C77C5B" w:rsidRDefault="00BC6CDD" w:rsidP="00C77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Старший воспитатель 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Швец Т.В.</w:t>
      </w:r>
    </w:p>
    <w:sectPr w:rsidR="00C967B2" w:rsidRPr="00C77C5B" w:rsidSect="00E62D9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63"/>
    <w:multiLevelType w:val="hybridMultilevel"/>
    <w:tmpl w:val="08E45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3411C1"/>
    <w:multiLevelType w:val="hybridMultilevel"/>
    <w:tmpl w:val="1DC8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7752"/>
    <w:multiLevelType w:val="hybridMultilevel"/>
    <w:tmpl w:val="C220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016EBD"/>
    <w:multiLevelType w:val="multilevel"/>
    <w:tmpl w:val="394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DD"/>
    <w:rsid w:val="00002B1E"/>
    <w:rsid w:val="00005ECF"/>
    <w:rsid w:val="00024750"/>
    <w:rsid w:val="000578B9"/>
    <w:rsid w:val="000E5C8D"/>
    <w:rsid w:val="00124F2C"/>
    <w:rsid w:val="00127BD0"/>
    <w:rsid w:val="001F5841"/>
    <w:rsid w:val="002145CF"/>
    <w:rsid w:val="002A59FE"/>
    <w:rsid w:val="002F4BDA"/>
    <w:rsid w:val="00357404"/>
    <w:rsid w:val="003901EF"/>
    <w:rsid w:val="00396710"/>
    <w:rsid w:val="003B64C8"/>
    <w:rsid w:val="00412D40"/>
    <w:rsid w:val="00445F7F"/>
    <w:rsid w:val="004605C0"/>
    <w:rsid w:val="004720F6"/>
    <w:rsid w:val="004B0BCE"/>
    <w:rsid w:val="004F6467"/>
    <w:rsid w:val="005103B2"/>
    <w:rsid w:val="00583198"/>
    <w:rsid w:val="00597A3D"/>
    <w:rsid w:val="005B5742"/>
    <w:rsid w:val="00660E60"/>
    <w:rsid w:val="0066765E"/>
    <w:rsid w:val="006C7332"/>
    <w:rsid w:val="007615D9"/>
    <w:rsid w:val="007B0DD7"/>
    <w:rsid w:val="008A771A"/>
    <w:rsid w:val="009026FC"/>
    <w:rsid w:val="00903275"/>
    <w:rsid w:val="00907BF1"/>
    <w:rsid w:val="00957396"/>
    <w:rsid w:val="00986CAF"/>
    <w:rsid w:val="009C03D9"/>
    <w:rsid w:val="009D5739"/>
    <w:rsid w:val="009E4F85"/>
    <w:rsid w:val="00A6144A"/>
    <w:rsid w:val="00A63027"/>
    <w:rsid w:val="00AD7D32"/>
    <w:rsid w:val="00AF63E1"/>
    <w:rsid w:val="00B54F85"/>
    <w:rsid w:val="00B55660"/>
    <w:rsid w:val="00B7245A"/>
    <w:rsid w:val="00BB69CD"/>
    <w:rsid w:val="00BC3393"/>
    <w:rsid w:val="00BC6CDD"/>
    <w:rsid w:val="00BE51AD"/>
    <w:rsid w:val="00C13F2D"/>
    <w:rsid w:val="00C452C9"/>
    <w:rsid w:val="00C738E0"/>
    <w:rsid w:val="00C76ECC"/>
    <w:rsid w:val="00C77C5B"/>
    <w:rsid w:val="00C967B2"/>
    <w:rsid w:val="00CB31E1"/>
    <w:rsid w:val="00D2295F"/>
    <w:rsid w:val="00D5048F"/>
    <w:rsid w:val="00D91DA4"/>
    <w:rsid w:val="00DD5087"/>
    <w:rsid w:val="00E06ADF"/>
    <w:rsid w:val="00E62D9F"/>
    <w:rsid w:val="00ED7A31"/>
    <w:rsid w:val="00EF5BDD"/>
    <w:rsid w:val="00F719FA"/>
    <w:rsid w:val="00F7482C"/>
    <w:rsid w:val="00F83FF6"/>
    <w:rsid w:val="00FA6540"/>
    <w:rsid w:val="00FC4701"/>
    <w:rsid w:val="00FD580B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ий список 1 - Акцент 51"/>
    <w:basedOn w:val="a1"/>
    <w:next w:val="1-5"/>
    <w:uiPriority w:val="65"/>
    <w:rsid w:val="00BC6CDD"/>
    <w:pPr>
      <w:spacing w:after="0" w:line="240" w:lineRule="auto"/>
    </w:pPr>
    <w:rPr>
      <w:rFonts w:eastAsia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-11">
    <w:name w:val="Светлый список - Акцент 11"/>
    <w:basedOn w:val="a1"/>
    <w:uiPriority w:val="61"/>
    <w:rsid w:val="00BC6CDD"/>
    <w:pPr>
      <w:spacing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5">
    <w:name w:val="Medium List 1 Accent 5"/>
    <w:basedOn w:val="a1"/>
    <w:uiPriority w:val="65"/>
    <w:rsid w:val="00BC6C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C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C6CD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C6CDD"/>
    <w:rPr>
      <w:rFonts w:eastAsiaTheme="minorEastAsia"/>
      <w:lang w:eastAsia="ru-RU"/>
    </w:rPr>
  </w:style>
  <w:style w:type="table" w:styleId="a7">
    <w:name w:val="Table Grid"/>
    <w:basedOn w:val="a1"/>
    <w:uiPriority w:val="1"/>
    <w:rsid w:val="00BC6C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B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ий список 1 - Акцент 51"/>
    <w:basedOn w:val="a1"/>
    <w:next w:val="1-5"/>
    <w:uiPriority w:val="65"/>
    <w:rsid w:val="00BC6CDD"/>
    <w:pPr>
      <w:spacing w:after="0" w:line="240" w:lineRule="auto"/>
    </w:pPr>
    <w:rPr>
      <w:rFonts w:eastAsia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-11">
    <w:name w:val="Светлый список - Акцент 11"/>
    <w:basedOn w:val="a1"/>
    <w:uiPriority w:val="61"/>
    <w:rsid w:val="00BC6CDD"/>
    <w:pPr>
      <w:spacing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5">
    <w:name w:val="Medium List 1 Accent 5"/>
    <w:basedOn w:val="a1"/>
    <w:uiPriority w:val="65"/>
    <w:rsid w:val="00BC6C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C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C6CD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C6CDD"/>
    <w:rPr>
      <w:rFonts w:eastAsiaTheme="minorEastAsia"/>
      <w:lang w:eastAsia="ru-RU"/>
    </w:rPr>
  </w:style>
  <w:style w:type="table" w:styleId="a7">
    <w:name w:val="Table Grid"/>
    <w:basedOn w:val="a1"/>
    <w:uiPriority w:val="1"/>
    <w:rsid w:val="00BC6C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B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4.xml"/><Relationship Id="rId5" Type="http://schemas.microsoft.com/office/2007/relationships/stylesWithEffects" Target="stylesWithEffect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интегративных качеств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19/20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19/20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Начало учебного года 19/20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98985600"/>
        <c:axId val="198987136"/>
        <c:axId val="239686528"/>
      </c:bar3DChart>
      <c:catAx>
        <c:axId val="1989856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987136"/>
        <c:crosses val="autoZero"/>
        <c:auto val="1"/>
        <c:lblAlgn val="ctr"/>
        <c:lblOffset val="100"/>
        <c:noMultiLvlLbl val="0"/>
      </c:catAx>
      <c:valAx>
        <c:axId val="198987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98985600"/>
        <c:crosses val="autoZero"/>
        <c:crossBetween val="between"/>
      </c:valAx>
      <c:serAx>
        <c:axId val="239686528"/>
        <c:scaling>
          <c:orientation val="minMax"/>
        </c:scaling>
        <c:delete val="0"/>
        <c:axPos val="b"/>
        <c:majorTickMark val="out"/>
        <c:minorTickMark val="none"/>
        <c:tickLblPos val="nextTo"/>
        <c:crossAx val="198987136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Анализ материала по образовательным областям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marker>
            <c:spPr>
              <a:solidFill>
                <a:schemeClr val="accent1">
                  <a:lumMod val="75000"/>
                </a:schemeClr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32</c:v>
                </c:pt>
                <c:pt idx="1">
                  <c:v>22</c:v>
                </c:pt>
                <c:pt idx="2">
                  <c:v>24</c:v>
                </c:pt>
                <c:pt idx="3">
                  <c:v>25</c:v>
                </c:pt>
                <c:pt idx="4">
                  <c:v>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</c:v>
                </c:pt>
              </c:strCache>
            </c:strRef>
          </c:tx>
          <c:marker>
            <c:spPr>
              <a:solidFill>
                <a:srgbClr val="FF0000"/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61</c:v>
                </c:pt>
                <c:pt idx="1">
                  <c:v>67</c:v>
                </c:pt>
                <c:pt idx="2">
                  <c:v>58</c:v>
                </c:pt>
                <c:pt idx="3">
                  <c:v>45</c:v>
                </c:pt>
                <c:pt idx="4">
                  <c:v>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marker>
            <c:spPr>
              <a:solidFill>
                <a:srgbClr val="00B050"/>
              </a:solidFill>
            </c:spPr>
          </c:marker>
          <c:dLbls>
            <c:dLbl>
              <c:idx val="3"/>
              <c:layout>
                <c:manualLayout>
                  <c:x val="0"/>
                  <c:y val="-2.8629856850715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</c:v>
                </c:pt>
                <c:pt idx="1">
                  <c:v>11</c:v>
                </c:pt>
                <c:pt idx="2">
                  <c:v>18</c:v>
                </c:pt>
                <c:pt idx="3">
                  <c:v>29</c:v>
                </c:pt>
                <c:pt idx="4">
                  <c:v>20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0131712"/>
        <c:axId val="200133248"/>
      </c:lineChart>
      <c:catAx>
        <c:axId val="2001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0133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01332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0131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/>
              <a:t>Адаптация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Легкая</c:v>
                </c:pt>
                <c:pt idx="1">
                  <c:v>средняя </c:v>
                </c:pt>
                <c:pt idx="2">
                  <c:v>тяжелая</c:v>
                </c:pt>
                <c:pt idx="3">
                  <c:v>1 раз посетили2</c:v>
                </c:pt>
                <c:pt idx="4">
                  <c:v>не приняты </c:v>
                </c:pt>
                <c:pt idx="5">
                  <c:v>приняты в октябре </c:v>
                </c:pt>
                <c:pt idx="6">
                  <c:v>вновь посступившие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7</c:v>
                </c:pt>
                <c:pt idx="2">
                  <c:v>0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view3D>
      <c:rotX val="15"/>
      <c:hPercent val="46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26</c:v>
                </c:pt>
                <c:pt idx="1">
                  <c:v>57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99974272"/>
        <c:axId val="199976064"/>
        <c:axId val="0"/>
      </c:bar3DChart>
      <c:catAx>
        <c:axId val="19997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99976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997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9974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</c:v>
                </c:pt>
                <c:pt idx="1">
                  <c:v>60</c:v>
                </c:pt>
                <c:pt idx="2">
                  <c:v>47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67</c:v>
                </c:pt>
                <c:pt idx="1">
                  <c:v>39</c:v>
                </c:pt>
                <c:pt idx="2">
                  <c:v>25</c:v>
                </c:pt>
                <c:pt idx="3">
                  <c:v>66</c:v>
                </c:pt>
                <c:pt idx="4">
                  <c:v>86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00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22</c:v>
                </c:pt>
                <c:pt idx="1">
                  <c:v>0</c:v>
                </c:pt>
                <c:pt idx="2">
                  <c:v>26</c:v>
                </c:pt>
                <c:pt idx="3">
                  <c:v>28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99994752"/>
        <c:axId val="200017024"/>
        <c:axId val="0"/>
      </c:bar3DChart>
      <c:catAx>
        <c:axId val="1999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0017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0017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9994752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</c:v>
                </c:pt>
                <c:pt idx="1">
                  <c:v>56</c:v>
                </c:pt>
                <c:pt idx="2">
                  <c:v>79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</c:v>
                </c:pt>
                <c:pt idx="1">
                  <c:v>38</c:v>
                </c:pt>
                <c:pt idx="2">
                  <c:v>20</c:v>
                </c:pt>
                <c:pt idx="3">
                  <c:v>84</c:v>
                </c:pt>
                <c:pt idx="4">
                  <c:v>40</c:v>
                </c:pt>
                <c:pt idx="5">
                  <c:v>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младш.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Ср.</c:v>
                </c:pt>
                <c:pt idx="4">
                  <c:v>1 спец. Ст</c:v>
                </c:pt>
                <c:pt idx="5">
                  <c:v>2 спец.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16</c:v>
                </c:pt>
                <c:pt idx="4">
                  <c:v>60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0154112"/>
        <c:axId val="200180480"/>
        <c:axId val="0"/>
      </c:bar3DChart>
      <c:catAx>
        <c:axId val="200154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200180480"/>
        <c:crosses val="autoZero"/>
        <c:auto val="1"/>
        <c:lblAlgn val="ctr"/>
        <c:lblOffset val="100"/>
        <c:noMultiLvlLbl val="0"/>
      </c:catAx>
      <c:valAx>
        <c:axId val="200180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0015411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38</c:v>
                </c:pt>
                <c:pt idx="2">
                  <c:v>54</c:v>
                </c:pt>
                <c:pt idx="3">
                  <c:v>50</c:v>
                </c:pt>
                <c:pt idx="4">
                  <c:v>0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73</c:v>
                </c:pt>
                <c:pt idx="1">
                  <c:v>63</c:v>
                </c:pt>
                <c:pt idx="2">
                  <c:v>33</c:v>
                </c:pt>
                <c:pt idx="3">
                  <c:v>50</c:v>
                </c:pt>
                <c:pt idx="4">
                  <c:v>80</c:v>
                </c:pt>
                <c:pt idx="5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мл.гр.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</c:v>
                </c:pt>
                <c:pt idx="1">
                  <c:v>0</c:v>
                </c:pt>
                <c:pt idx="2">
                  <c:v>13</c:v>
                </c:pt>
                <c:pt idx="3">
                  <c:v>0</c:v>
                </c:pt>
                <c:pt idx="4">
                  <c:v>20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11537920"/>
        <c:axId val="211539456"/>
        <c:axId val="0"/>
      </c:bar3DChart>
      <c:catAx>
        <c:axId val="2115379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539456"/>
        <c:crosses val="autoZero"/>
        <c:auto val="1"/>
        <c:lblAlgn val="ctr"/>
        <c:lblOffset val="100"/>
        <c:noMultiLvlLbl val="0"/>
      </c:catAx>
      <c:valAx>
        <c:axId val="211539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15379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75</c:v>
                </c:pt>
                <c:pt idx="2">
                  <c:v>20</c:v>
                </c:pt>
                <c:pt idx="3">
                  <c:v>0</c:v>
                </c:pt>
                <c:pt idx="4">
                  <c:v>16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69</c:v>
                </c:pt>
                <c:pt idx="1">
                  <c:v>25</c:v>
                </c:pt>
                <c:pt idx="2">
                  <c:v>50</c:v>
                </c:pt>
                <c:pt idx="3">
                  <c:v>66</c:v>
                </c:pt>
                <c:pt idx="4">
                  <c:v>68</c:v>
                </c:pt>
                <c:pt idx="5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спец. Ст.</c:v>
                </c:pt>
                <c:pt idx="4">
                  <c:v>1 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19</c:v>
                </c:pt>
                <c:pt idx="1">
                  <c:v>0</c:v>
                </c:pt>
                <c:pt idx="2">
                  <c:v>29</c:v>
                </c:pt>
                <c:pt idx="3">
                  <c:v>33</c:v>
                </c:pt>
                <c:pt idx="4">
                  <c:v>16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39722880"/>
        <c:axId val="239724416"/>
      </c:barChart>
      <c:catAx>
        <c:axId val="239722880"/>
        <c:scaling>
          <c:orientation val="minMax"/>
        </c:scaling>
        <c:delete val="0"/>
        <c:axPos val="b"/>
        <c:majorTickMark val="none"/>
        <c:minorTickMark val="none"/>
        <c:tickLblPos val="nextTo"/>
        <c:crossAx val="239724416"/>
        <c:crosses val="autoZero"/>
        <c:auto val="1"/>
        <c:lblAlgn val="ctr"/>
        <c:lblOffset val="100"/>
        <c:noMultiLvlLbl val="0"/>
      </c:catAx>
      <c:valAx>
        <c:axId val="239724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2397228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53</c:v>
                </c:pt>
                <c:pt idx="2">
                  <c:v>25</c:v>
                </c:pt>
                <c:pt idx="3">
                  <c:v>32</c:v>
                </c:pt>
                <c:pt idx="4">
                  <c:v>16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</c:v>
                </c:pt>
                <c:pt idx="1">
                  <c:v>47</c:v>
                </c:pt>
                <c:pt idx="2">
                  <c:v>4</c:v>
                </c:pt>
                <c:pt idx="3">
                  <c:v>32</c:v>
                </c:pt>
                <c:pt idx="4">
                  <c:v>68</c:v>
                </c:pt>
                <c:pt idx="5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1 спец ст.</c:v>
                </c:pt>
                <c:pt idx="4">
                  <c:v>1 спец ср.</c:v>
                </c:pt>
                <c:pt idx="5">
                  <c:v>2 спец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</c:v>
                </c:pt>
                <c:pt idx="1">
                  <c:v>0</c:v>
                </c:pt>
                <c:pt idx="2">
                  <c:v>70</c:v>
                </c:pt>
                <c:pt idx="3">
                  <c:v>36</c:v>
                </c:pt>
                <c:pt idx="4">
                  <c:v>16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9893760"/>
        <c:axId val="199895296"/>
      </c:barChart>
      <c:catAx>
        <c:axId val="199893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99895296"/>
        <c:crosses val="autoZero"/>
        <c:auto val="1"/>
        <c:lblAlgn val="ctr"/>
        <c:lblOffset val="100"/>
        <c:noMultiLvlLbl val="0"/>
      </c:catAx>
      <c:valAx>
        <c:axId val="199895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19989376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0</c:v>
                </c:pt>
                <c:pt idx="1">
                  <c:v>78</c:v>
                </c:pt>
                <c:pt idx="2">
                  <c:v>58</c:v>
                </c:pt>
                <c:pt idx="3">
                  <c:v>0</c:v>
                </c:pt>
                <c:pt idx="4">
                  <c:v>32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65</c:v>
                </c:pt>
                <c:pt idx="1">
                  <c:v>22</c:v>
                </c:pt>
                <c:pt idx="2">
                  <c:v>20</c:v>
                </c:pt>
                <c:pt idx="3">
                  <c:v>66</c:v>
                </c:pt>
                <c:pt idx="4">
                  <c:v>52</c:v>
                </c:pt>
                <c:pt idx="5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младшая </c:v>
                </c:pt>
                <c:pt idx="1">
                  <c:v>Средняя</c:v>
                </c:pt>
                <c:pt idx="2">
                  <c:v>Старшая </c:v>
                </c:pt>
                <c:pt idx="3">
                  <c:v>1 спец. Ст.</c:v>
                </c:pt>
                <c:pt idx="4">
                  <c:v>1спец. Ср.</c:v>
                </c:pt>
                <c:pt idx="5">
                  <c:v>2 спец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35</c:v>
                </c:pt>
                <c:pt idx="1">
                  <c:v>0</c:v>
                </c:pt>
                <c:pt idx="2">
                  <c:v>20</c:v>
                </c:pt>
                <c:pt idx="3">
                  <c:v>33</c:v>
                </c:pt>
                <c:pt idx="4">
                  <c:v>16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9930624"/>
        <c:axId val="199932160"/>
      </c:barChart>
      <c:catAx>
        <c:axId val="199930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99932160"/>
        <c:crosses val="autoZero"/>
        <c:auto val="1"/>
        <c:lblAlgn val="ctr"/>
        <c:lblOffset val="100"/>
        <c:noMultiLvlLbl val="0"/>
      </c:catAx>
      <c:valAx>
        <c:axId val="199932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999306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На начало 20/21 учебного года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D415FD-3A2C-4879-948D-8745258A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МБДОУ № 24</Company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>ПО   РЕЗУЛЬТАТАМ   МОНИТОРИНГА  ДОСТИЖЕНИЯ ДЕТЬМИ ПЛАНИРУЕМЫХ  РЕЗУЛЬТАТОВ  ОСВОЕНИЯ ПРОГРАММЫ  на 01.10.2020</dc:subject>
  <dc:creator>Швец Т.В.</dc:creator>
  <cp:lastModifiedBy>Пользователь Windows</cp:lastModifiedBy>
  <cp:revision>5</cp:revision>
  <cp:lastPrinted>2020-10-21T08:26:00Z</cp:lastPrinted>
  <dcterms:created xsi:type="dcterms:W3CDTF">2020-10-19T17:56:00Z</dcterms:created>
  <dcterms:modified xsi:type="dcterms:W3CDTF">2020-10-21T08:28:00Z</dcterms:modified>
</cp:coreProperties>
</file>