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48806"/>
        <w:docPartObj>
          <w:docPartGallery w:val="Cover Pages"/>
          <w:docPartUnique/>
        </w:docPartObj>
      </w:sdtPr>
      <w:sdtEndPr>
        <w:rPr>
          <w:noProof/>
          <w:lang w:eastAsia="ru-RU"/>
        </w:rPr>
      </w:sdtEndPr>
      <w:sdtContent>
        <w:p w:rsidR="00291A35" w:rsidRDefault="00291A35"/>
        <w:p w:rsidR="00291A35" w:rsidRDefault="00EE0D83">
          <w:r>
            <w:rPr>
              <w:noProof/>
            </w:rPr>
            <w:pict>
              <v:rect id="_x0000_s1030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30">
                  <w:txbxContent>
                    <w:p w:rsidR="00291A35" w:rsidRDefault="00291A35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291A35" w:rsidRDefault="00291A35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711"/>
          </w:tblGrid>
          <w:tr w:rsidR="00291A35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hAnsi="Times New Roman" w:cs="Times New Roman"/>
                    <w:caps/>
                    <w:spacing w:val="15"/>
                    <w:sz w:val="36"/>
                    <w:szCs w:val="36"/>
                    <w:lang w:eastAsia="en-US"/>
                  </w:rPr>
                  <w:alias w:val="Заголовок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91A35" w:rsidRDefault="00291A35" w:rsidP="00291A35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  <w:lang w:eastAsia="en-US"/>
                      </w:rPr>
                      <w:t>АНАЛИТИЧЕСКАЯ СПРАВКА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  <w:caps/>
                    <w:spacing w:val="15"/>
                    <w:sz w:val="36"/>
                    <w:szCs w:val="36"/>
                  </w:rPr>
                  <w:alias w:val="Подзаголовок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291A35" w:rsidRDefault="00291A35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>ПО   РЕЗУЛЬТАТАМ   МОНИТОРИНГА  ДОСТИЖЕНИЯ ДЕТЬМИ ПЛАНИРУЕМЫХ  РЕЗУЛЬТАТОВ  ОСВОЕНИЯ ПРОГРАММЫ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  <w:caps/>
                    <w:spacing w:val="15"/>
                    <w:sz w:val="36"/>
                    <w:szCs w:val="36"/>
                  </w:rPr>
                  <w:alias w:val="Дата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291A35" w:rsidRDefault="00B52D08">
                    <w:pPr>
                      <w:pStyle w:val="a3"/>
                      <w:jc w:val="center"/>
                    </w:pPr>
                    <w:proofErr w:type="gramStart"/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>НА КОНЕЦ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 xml:space="preserve">  2020/2021</w:t>
                    </w:r>
                    <w:r w:rsidR="00291A35" w:rsidRPr="00291A35">
                      <w:rPr>
                        <w:rFonts w:ascii="Times New Roman" w:hAnsi="Times New Roman" w:cs="Times New Roman"/>
                        <w:caps/>
                        <w:spacing w:val="15"/>
                        <w:sz w:val="36"/>
                        <w:szCs w:val="36"/>
                      </w:rPr>
                      <w:t xml:space="preserve"> УЧЕБНОГО ГОДА.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  <w:sdt>
                <w:sdt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91A35" w:rsidRDefault="00291A35">
                    <w:pPr>
                      <w:pStyle w:val="a3"/>
                      <w:jc w:val="center"/>
                    </w:pPr>
                    <w:r>
                      <w:t>Швец Татьяна</w:t>
                    </w:r>
                  </w:p>
                </w:sdtContent>
              </w:sdt>
              <w:p w:rsidR="00291A35" w:rsidRDefault="00291A35">
                <w:pPr>
                  <w:pStyle w:val="a3"/>
                  <w:jc w:val="center"/>
                </w:pPr>
              </w:p>
            </w:tc>
          </w:tr>
        </w:tbl>
        <w:p w:rsidR="00291A35" w:rsidRDefault="00291A35"/>
        <w:p w:rsidR="000319DB" w:rsidRDefault="00291A35" w:rsidP="000319DB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p w:rsidR="000319DB" w:rsidRPr="000319DB" w:rsidRDefault="00291A35" w:rsidP="000319DB">
      <w:pPr>
        <w:ind w:firstLine="360"/>
        <w:rPr>
          <w:noProof/>
          <w:lang w:eastAsia="ru-RU"/>
        </w:rPr>
      </w:pPr>
      <w:r w:rsidRPr="001C0D0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На основании годового плана ДОУ воспитателями и специалистами образовательного учреждения проведена диагностика  результатов освоения программного материала воспитанниками по образовательным областям целью индивидуализации образования и оптимизации педагогической работы с детьми, </w:t>
      </w:r>
      <w:r w:rsidR="009327BD" w:rsidRPr="001C0D0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журналам учета знаний. 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Задачи:</w:t>
      </w:r>
    </w:p>
    <w:p w:rsidR="00291A35" w:rsidRPr="00EF5BDD" w:rsidRDefault="00291A35" w:rsidP="00291A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Изучение результатов освоения детьми основной образовательной программы дошкольного образования.</w:t>
      </w:r>
    </w:p>
    <w:p w:rsidR="00291A35" w:rsidRPr="00EF5BDD" w:rsidRDefault="00291A35" w:rsidP="00291A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эффективности педагогических действий.</w:t>
      </w:r>
    </w:p>
    <w:p w:rsidR="00291A35" w:rsidRPr="00EF5BDD" w:rsidRDefault="00291A35" w:rsidP="00291A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Проектирование образовательной деятельности на основе результатов педагогической диагностики (мониторинга).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Предполагаемый результат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– повышение эффективности образовательного процесса.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Методы мониторинга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: наблюдение, диагностические игровые задания, статистическая обработка информации и др.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Мониторинг образовательной деятельности осуществлялся в рамках внутренней оценки качества дошкольного образования в ДОУ.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Исследовалось освоение детьми основной образовательной программы дошкольного образования  по пяти образовательным областям: физическое развитие, познавательное развитие, речевое развитие,  социально-коммуникативное развитие, художественно-эстетическое развитие.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Вводная педагогическая  диагностика</w:t>
      </w: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проводились на основе диагностических таблиц, раз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работанных авторами программы </w:t>
      </w:r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«От рождения до школы» под редакцией Н.Е </w:t>
      </w:r>
      <w:proofErr w:type="spellStart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Вераксы</w:t>
      </w:r>
      <w:proofErr w:type="spellEnd"/>
      <w:r w:rsidRPr="00EF5BD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, 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.С. Комаровой, М.А. Васильевой.</w:t>
      </w:r>
    </w:p>
    <w:p w:rsidR="00291A35" w:rsidRPr="00EF5B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соответствии с п. 3.2.3 ФГОС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ДО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>педагогическая</w:t>
      </w:r>
      <w:proofErr w:type="gramEnd"/>
      <w:r w:rsidRPr="00EF5B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диагностика  проводилась с целью осуществления индивидуального подхода в процессе обучения, воспитания и развития детей. Эта особенность не позволяет считать результаты диагностики (даже в том случае, если они достоверны) устойчивыми и определяющими судьбу ребенка.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Цель: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определить степень освоения ребенком примерной основной образовательной программы «От рождения до школы», Н.Е.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proofErr w:type="spellStart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Веракса</w:t>
      </w:r>
      <w:proofErr w:type="spellEnd"/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влияние образовательного процесса, организуемого в дошкольном учреждении, на развитие ребенка.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Объектом мониторинга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являются физические, интеллектуальные и личностные качества ребенка.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Предметом мониторингового исследования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являются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 умения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ребенка.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Субъект мониторинга - дети дошкольного возраста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проводился воспитателями, музыкальным руководителем, педагогом-психологом,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 оказанием помощи старшего воспитателя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Формы мониторинга (методы):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стандартизированное наблюдение за ребенком,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беседы,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-экспериментальные процедуры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экспертные оценки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             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Все педагоги фиксируют результаты в диагностических картах, проводят анализ: уровень усвоения программы, указывают причины низкого и низшего уровня, определяют по каким направлениям и с какими детьми необходимо усилить работу.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Периодичность и сроки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проведения мониторинга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Проводится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2 раза в год: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с 1- 30 сентября и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16-31 мая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Методика диагностики: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Проводим 2 мониторинга: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мониторинг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образовательного процесса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мониторинг оценки интегративных качеств</w:t>
      </w:r>
    </w:p>
    <w:p w:rsidR="00291A35" w:rsidRPr="00BC6CDD" w:rsidRDefault="00291A35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Мониторинг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образовательного процесса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Мониторинг образовательного процесса осуществляем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через отслеживание результатов освоения образовательной программы.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>Мониторинг оценки интегративных качеств</w:t>
      </w:r>
      <w:r w:rsidRPr="00BC6CD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 w:bidi="en-US"/>
        </w:rPr>
        <w:tab/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Оценивается уровень развития девяти интегративных качеств,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используются общепринятые критерии развития детей каждого возраста.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Таблицы составлены по промежуточным результатам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освоения Программы и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развития девяти интегративных качеств.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них даны характеристики поведения, деятельности и некоторых представлений ребенка, относящиеся к каждому интегративному качеству.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 результатам мониторинга определяется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зона образовательных потребностей каждого воспитанника: высокому уровню соответствует зона повышенных образовательных потребностей, среднему уровню – зона базовых образовательных потребностей, а низкому и низшему – зона риска.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Соответственно, осуществляется планирование образовательного процесса на основе интеграции образовательных областей с учетом его индивидуализации.</w:t>
      </w:r>
    </w:p>
    <w:p w:rsidR="00291A35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Анализ </w:t>
      </w:r>
      <w:proofErr w:type="spellStart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сформированности</w:t>
      </w:r>
      <w:proofErr w:type="spellEnd"/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позволяет выстроить следующий рейтинговый порядок:</w:t>
      </w:r>
    </w:p>
    <w:tbl>
      <w:tblPr>
        <w:tblStyle w:val="a5"/>
        <w:tblW w:w="0" w:type="auto"/>
        <w:tblLook w:val="04A0"/>
      </w:tblPr>
      <w:tblGrid>
        <w:gridCol w:w="5827"/>
        <w:gridCol w:w="3744"/>
      </w:tblGrid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Интегративное качество ребенка</w:t>
            </w:r>
          </w:p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Уровень  </w:t>
            </w:r>
            <w:proofErr w:type="spellStart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>сформированности</w:t>
            </w:r>
            <w:proofErr w:type="spellEnd"/>
            <w:r w:rsidRPr="00DD5087">
              <w:rPr>
                <w:rFonts w:ascii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 в ДОУ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1. Физически развитый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="0050612A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2. Любознательный, активный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50612A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60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3.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средствами общения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50612A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80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4.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Имеющий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первичные представления  о себе…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50612A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65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5.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Овладевший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необх</w:t>
            </w:r>
            <w:proofErr w:type="spell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. умениями и навыками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81%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6.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С</w:t>
            </w:r>
            <w:r w:rsidR="0045547C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пособный</w:t>
            </w:r>
            <w:proofErr w:type="gramEnd"/>
            <w:r w:rsidR="0045547C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решать интеллектуальные и личностные  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задачи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50612A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60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7. . Эмоционально-отзывчивый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50612A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90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8. Овладевший универсальными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.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предпосылками </w:t>
            </w:r>
            <w:proofErr w:type="spell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учебн.д-ти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6%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9. </w:t>
            </w:r>
            <w:proofErr w:type="gramStart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Способный</w:t>
            </w:r>
            <w:proofErr w:type="gramEnd"/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управлять поведением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50612A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75</w:t>
            </w:r>
            <w:r w:rsidR="00291A35"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>%</w:t>
            </w:r>
          </w:p>
        </w:tc>
      </w:tr>
      <w:tr w:rsidR="00291A35" w:rsidRPr="00DD5087" w:rsidTr="00825A2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  <w:r w:rsidRPr="00DD5087"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35" w:rsidRPr="00DD5087" w:rsidRDefault="00291A35" w:rsidP="00825A2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en-US"/>
              </w:rPr>
            </w:pPr>
          </w:p>
        </w:tc>
      </w:tr>
    </w:tbl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291A35" w:rsidRPr="00DD5087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en-US"/>
        </w:rPr>
        <w:t>Анализ  показателей уровня формирования интегративных качеств</w:t>
      </w:r>
      <w:r w:rsidRPr="00DD508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en-US"/>
        </w:rPr>
        <w:t xml:space="preserve">  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позволяет сделать следующие выводы: </w:t>
      </w:r>
    </w:p>
    <w:p w:rsidR="00291A35" w:rsidRPr="00CF10F3" w:rsidRDefault="00291A35" w:rsidP="00CF10F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во всех группах у детей </w:t>
      </w:r>
      <w:r w:rsidR="00331617"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 </w:t>
      </w:r>
      <w:r w:rsidR="00331617" w:rsidRPr="00CF10F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среднем уровне</w:t>
      </w:r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сформированы основные движения и потребность в двигательной активности в соответствии с возрастными особенностями, особенно у детей младшего возраста; </w:t>
      </w:r>
    </w:p>
    <w:p w:rsidR="00CF10F3" w:rsidRPr="00CF10F3" w:rsidRDefault="00291A35" w:rsidP="00CF10F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дети эмоционально реагируют на произведения искусства, выражают  сопереживание персонажам сказок, историй, рассказов;</w:t>
      </w:r>
      <w:r w:rsidR="00CF10F3"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</w:p>
    <w:p w:rsidR="00291A35" w:rsidRPr="00CF10F3" w:rsidRDefault="00CF10F3" w:rsidP="00CF10F3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недостаточно  развиты такие интегративные качества, как «</w:t>
      </w:r>
      <w:proofErr w:type="gramStart"/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Любознательный</w:t>
      </w:r>
      <w:proofErr w:type="gramEnd"/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активный»», «Умение решать интеллектуальные задачи» </w:t>
      </w:r>
      <w:r w:rsidRPr="00CF10F3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Необходимо уделять серьёзное внимание развитию у детей самоконтроля и самооценки, физическому развитию, логическому мышлению.</w:t>
      </w:r>
    </w:p>
    <w:p w:rsidR="00D46DD5" w:rsidRPr="00D46DD5" w:rsidRDefault="00D46DD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D46DD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lastRenderedPageBreak/>
        <w:t xml:space="preserve">Рекомендации: </w:t>
      </w:r>
    </w:p>
    <w:p w:rsidR="00D46DD5" w:rsidRPr="00CF10F3" w:rsidRDefault="00D46DD5" w:rsidP="00CF10F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0F3">
        <w:rPr>
          <w:rFonts w:ascii="Times New Roman" w:hAnsi="Times New Roman" w:cs="Times New Roman"/>
          <w:sz w:val="24"/>
          <w:szCs w:val="24"/>
        </w:rPr>
        <w:t>Формировать у воспитанников способность применять самостоятельно усвоенные знания и способы деятельности для решения задач и проблем, умение преобразовывать способы решения задач в зависимости от ситуации, развивать творческие способности воспитанников через проектную, исследовательскую и творческую деятельность.</w:t>
      </w:r>
    </w:p>
    <w:p w:rsidR="00D46DD5" w:rsidRPr="00CF10F3" w:rsidRDefault="00D46DD5" w:rsidP="00CF10F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0F3">
        <w:rPr>
          <w:rFonts w:ascii="Times New Roman" w:hAnsi="Times New Roman" w:cs="Times New Roman"/>
          <w:sz w:val="24"/>
          <w:szCs w:val="24"/>
        </w:rPr>
        <w:t xml:space="preserve">Развивать у детей диалогическую речь и навыки сотрудничества </w:t>
      </w:r>
      <w:proofErr w:type="gramStart"/>
      <w:r w:rsidRPr="00CF10F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F10F3">
        <w:rPr>
          <w:rFonts w:ascii="Times New Roman" w:hAnsi="Times New Roman" w:cs="Times New Roman"/>
          <w:sz w:val="24"/>
          <w:szCs w:val="24"/>
        </w:rPr>
        <w:t xml:space="preserve"> взрослыми и сверстниками посредством театрализованных, дидактических, сюжетно-ролевых игр и чтения художественной литературы.</w:t>
      </w:r>
    </w:p>
    <w:p w:rsidR="00D46DD5" w:rsidRPr="00CF10F3" w:rsidRDefault="00D46DD5" w:rsidP="00CF10F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0F3">
        <w:rPr>
          <w:rFonts w:ascii="Times New Roman" w:hAnsi="Times New Roman" w:cs="Times New Roman"/>
          <w:sz w:val="24"/>
          <w:szCs w:val="24"/>
        </w:rPr>
        <w:t>- Продолжить работу по формированию у воспитанников первичных ценностных представлений, умению соблюдать правила безопасности и поведения в общественных местах посредством организации игр с проблемными ситуациями, экскурсий, привлечения родителей, специалистов.</w:t>
      </w:r>
    </w:p>
    <w:p w:rsidR="00D46DD5" w:rsidRPr="00CF10F3" w:rsidRDefault="00D46DD5" w:rsidP="00CF10F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0F3">
        <w:rPr>
          <w:rFonts w:ascii="Times New Roman" w:hAnsi="Times New Roman" w:cs="Times New Roman"/>
          <w:sz w:val="24"/>
          <w:szCs w:val="24"/>
        </w:rPr>
        <w:t xml:space="preserve">Продолжать формировать </w:t>
      </w:r>
      <w:proofErr w:type="spellStart"/>
      <w:r w:rsidRPr="00CF10F3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CF10F3">
        <w:rPr>
          <w:rFonts w:ascii="Times New Roman" w:hAnsi="Times New Roman" w:cs="Times New Roman"/>
          <w:sz w:val="24"/>
          <w:szCs w:val="24"/>
        </w:rPr>
        <w:t xml:space="preserve"> представления детей о себе и других, о родственных отношениях людей, о культурных ценностях общества, государстве и мире через организацию </w:t>
      </w:r>
      <w:hyperlink r:id="rId6" w:tooltip="Образовательная деятельность" w:history="1">
        <w:r w:rsidRPr="00CF10F3">
          <w:rPr>
            <w:rStyle w:val="ab"/>
            <w:rFonts w:ascii="Times New Roman" w:hAnsi="Times New Roman" w:cs="Times New Roman"/>
            <w:sz w:val="24"/>
            <w:szCs w:val="24"/>
          </w:rPr>
          <w:t>образовательной деятельности</w:t>
        </w:r>
      </w:hyperlink>
      <w:r w:rsidRPr="00CF10F3">
        <w:rPr>
          <w:rFonts w:ascii="Times New Roman" w:hAnsi="Times New Roman" w:cs="Times New Roman"/>
          <w:sz w:val="24"/>
          <w:szCs w:val="24"/>
        </w:rPr>
        <w:t>, праздников, развлечений, народных игр различной направленности.</w:t>
      </w:r>
    </w:p>
    <w:p w:rsidR="00D46DD5" w:rsidRPr="00CF10F3" w:rsidRDefault="00D46DD5" w:rsidP="00CF10F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0F3">
        <w:rPr>
          <w:rFonts w:ascii="Times New Roman" w:hAnsi="Times New Roman" w:cs="Times New Roman"/>
          <w:sz w:val="24"/>
          <w:szCs w:val="24"/>
        </w:rPr>
        <w:t>Продолжить работу по формированию умения воспитанников работать по правилу и по образцу, слушать и слышать взрослого и выполнять его инструкции во всех видах детской деятельности и режимных моментах через трудовые поручения и совместную деятельность.</w:t>
      </w:r>
    </w:p>
    <w:p w:rsidR="00291A35" w:rsidRPr="00CF10F3" w:rsidRDefault="00CF10F3" w:rsidP="00CF10F3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F10F3">
        <w:rPr>
          <w:rFonts w:ascii="Times New Roman" w:hAnsi="Times New Roman" w:cs="Times New Roman"/>
          <w:sz w:val="24"/>
          <w:szCs w:val="24"/>
        </w:rPr>
        <w:t>Регулярно проводить просветительскую работу с родителями по развитию интегративных качеств у детей, используя такие формы, как: мастер-классы, открытые мероприятия по разным </w:t>
      </w:r>
      <w:hyperlink r:id="rId7" w:tooltip="Виды деятельности" w:history="1">
        <w:r w:rsidRPr="00CF10F3">
          <w:rPr>
            <w:rStyle w:val="ab"/>
            <w:rFonts w:ascii="Times New Roman" w:hAnsi="Times New Roman" w:cs="Times New Roman"/>
            <w:sz w:val="24"/>
            <w:szCs w:val="24"/>
          </w:rPr>
          <w:t>видам деятельности</w:t>
        </w:r>
      </w:hyperlink>
      <w:r w:rsidRPr="00CF10F3">
        <w:rPr>
          <w:rFonts w:ascii="Times New Roman" w:hAnsi="Times New Roman" w:cs="Times New Roman"/>
          <w:sz w:val="24"/>
          <w:szCs w:val="24"/>
        </w:rPr>
        <w:t>, консультации специалистов (старшего воспитателя, педагога-психолога, учителя-логопеда)</w:t>
      </w:r>
    </w:p>
    <w:p w:rsidR="00291A35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D508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Вывод: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 показывают </w:t>
      </w:r>
      <w:r w:rsid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Высокий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уровень развития детей.</w:t>
      </w:r>
      <w:r w:rsidR="00CF10F3" w:rsidRPr="00CF10F3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CF10F3" w:rsidRPr="00CF1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Отдельные компоненты интегративных кач</w:t>
      </w:r>
      <w:r w:rsidR="00CF1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еств не развиты в среднем у 3 </w:t>
      </w:r>
      <w:r w:rsidR="00CF10F3" w:rsidRPr="00CF1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 воспитанников в связи с психофизическими и возрастными особенностями детей – дошкольников.</w:t>
      </w:r>
      <w:r w:rsidRPr="00CF10F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Можно сделать вывод, что весь педагогический коллектив заинтересован</w:t>
      </w:r>
      <w:r w:rsidRPr="00DD508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 результатах своего труда и старается реализовывать образовательную программу  на  должном высоком уровне.</w:t>
      </w:r>
    </w:p>
    <w:p w:rsidR="00CE3037" w:rsidRPr="00DD5087" w:rsidRDefault="00CE3037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91A35" w:rsidRPr="00BC6CDD" w:rsidRDefault="00CE3037" w:rsidP="00291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CE3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5254" cy="1871133"/>
            <wp:effectExtent l="19050" t="0" r="13546" b="0"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704A01" w:rsidRDefault="00704A01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</w:pPr>
    </w:p>
    <w:p w:rsidR="00CF10F3" w:rsidRDefault="00CF10F3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</w:pPr>
      <w:bookmarkStart w:id="0" w:name="_GoBack"/>
    </w:p>
    <w:p w:rsidR="00CF10F3" w:rsidRPr="006E31DE" w:rsidRDefault="00CF10F3" w:rsidP="00CF10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 w:bidi="en-US"/>
        </w:rPr>
      </w:pPr>
    </w:p>
    <w:p w:rsidR="00291A35" w:rsidRPr="00BC6CDD" w:rsidRDefault="00291A35" w:rsidP="00291A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 w:bidi="en-US"/>
        </w:rPr>
        <w:t>Мониторинг освоения образовательной программы.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 w:bidi="en-US"/>
        </w:rPr>
        <w:t>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 проведении диагностики участвовали 3 группы детей дошкольного возраста общеразвивающей направленности. 2 группы специального назначения: комбинированная и компенсирующая, и группа раннего возраста. Результаты диагностики, в отдельности каждой группы, различны, что определено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уровнем физического 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 психического развития детей,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общей подготовленностью воспитанников, а также уровнем качества преподнесения знаний педагогами.</w:t>
      </w:r>
      <w:r w:rsidRPr="00BC6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 w:bidi="en-US"/>
        </w:rPr>
        <w:t> 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1A35" w:rsidRPr="00BC6CDD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Итоги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 w:bidi="en-US"/>
        </w:rPr>
        <w:t xml:space="preserve">диагностики освоения </w:t>
      </w:r>
      <w:r w:rsidRPr="00BC6CD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программного материала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 за </w:t>
      </w:r>
      <w:r w:rsidR="00704A01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>второе</w:t>
      </w:r>
      <w:r w:rsidRPr="00BC6CDD">
        <w:rPr>
          <w:rFonts w:ascii="Times New Roman" w:eastAsia="Times New Roman" w:hAnsi="Times New Roman" w:cs="Times New Roman"/>
          <w:sz w:val="24"/>
          <w:szCs w:val="24"/>
          <w:lang w:val="tt-RU" w:bidi="en-US"/>
        </w:rPr>
        <w:t xml:space="preserve"> полугодие п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>оказали, что детьми всех возрастных групп материал по всем образовательным областям осваивается, но имеют место низкие результаты. (результаты представлены в таблицах).</w:t>
      </w:r>
    </w:p>
    <w:p w:rsidR="00291A35" w:rsidRDefault="00291A35" w:rsidP="00291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Всего в учреждении - 17</w:t>
      </w:r>
      <w:r w:rsidR="0047548B">
        <w:rPr>
          <w:rFonts w:ascii="Times New Roman" w:eastAsia="Times New Roman" w:hAnsi="Times New Roman" w:cs="Times New Roman"/>
          <w:sz w:val="24"/>
          <w:szCs w:val="24"/>
          <w:lang w:bidi="en-US"/>
        </w:rPr>
        <w:t>2 воспитанника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Охват сос</w:t>
      </w:r>
      <w:r w:rsidR="001C108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тавляет – 88 </w:t>
      </w:r>
      <w:r w:rsidR="0047548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 </w:t>
      </w:r>
      <w:proofErr w:type="gramStart"/>
      <w:r w:rsidR="0047548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 </w:t>
      </w:r>
      <w:proofErr w:type="gramEnd"/>
      <w:r w:rsidR="0047548B">
        <w:rPr>
          <w:rFonts w:ascii="Times New Roman" w:eastAsia="Times New Roman" w:hAnsi="Times New Roman" w:cs="Times New Roman"/>
          <w:sz w:val="24"/>
          <w:szCs w:val="24"/>
          <w:lang w:bidi="en-US"/>
        </w:rPr>
        <w:t>151</w:t>
      </w:r>
      <w:r w:rsidRPr="00BC6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чел.)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Из них:</w:t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Диагностика освоения программного материала по образовательным областям – </w:t>
      </w:r>
      <w:r w:rsidR="0047548B">
        <w:rPr>
          <w:rFonts w:ascii="Times New Roman" w:hAnsi="Times New Roman" w:cs="Times New Roman"/>
          <w:sz w:val="24"/>
          <w:szCs w:val="24"/>
        </w:rPr>
        <w:t>120</w:t>
      </w:r>
      <w:r w:rsidRPr="00D21074">
        <w:rPr>
          <w:rFonts w:ascii="Times New Roman" w:hAnsi="Times New Roman" w:cs="Times New Roman"/>
          <w:sz w:val="24"/>
          <w:szCs w:val="24"/>
        </w:rPr>
        <w:t xml:space="preserve"> воспитанников от 3 до 6 лет.</w:t>
      </w:r>
    </w:p>
    <w:bookmarkEnd w:id="0"/>
    <w:p w:rsidR="003F18B7" w:rsidRPr="00B772FE" w:rsidRDefault="003F18B7" w:rsidP="003F18B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2FE">
        <w:rPr>
          <w:rFonts w:ascii="Times New Roman" w:hAnsi="Times New Roman" w:cs="Times New Roman"/>
          <w:b/>
          <w:sz w:val="24"/>
          <w:szCs w:val="24"/>
        </w:rPr>
        <w:t xml:space="preserve">Диагностика уровня нервно – </w:t>
      </w:r>
      <w:r w:rsidR="0047548B">
        <w:rPr>
          <w:rFonts w:ascii="Times New Roman" w:hAnsi="Times New Roman" w:cs="Times New Roman"/>
          <w:b/>
          <w:sz w:val="24"/>
          <w:szCs w:val="24"/>
        </w:rPr>
        <w:t xml:space="preserve">психического развития – 31 воспитанника в возрасте 2 – 3 лет. </w:t>
      </w:r>
      <w:r w:rsidRPr="00B77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48B">
        <w:rPr>
          <w:rFonts w:ascii="Times New Roman" w:hAnsi="Times New Roman" w:cs="Times New Roman"/>
          <w:b/>
          <w:sz w:val="24"/>
          <w:szCs w:val="24"/>
        </w:rPr>
        <w:t>31 ребенок</w:t>
      </w:r>
      <w:r w:rsidRPr="00B772FE">
        <w:rPr>
          <w:rFonts w:ascii="Times New Roman" w:hAnsi="Times New Roman" w:cs="Times New Roman"/>
          <w:b/>
          <w:sz w:val="24"/>
          <w:szCs w:val="24"/>
        </w:rPr>
        <w:t xml:space="preserve"> это составляет 100%.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 xml:space="preserve"> всего года непосредственно образовательная деятельность проводилась систематично.</w:t>
      </w:r>
    </w:p>
    <w:p w:rsidR="006E31DE" w:rsidRPr="00965034" w:rsidRDefault="006E31DE" w:rsidP="006E31D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1 Ноября 2020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  в ясельную группу поступило 32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ребенка,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факту в адаптационный период посещали сад- 14 детей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. Прием детей в группу осуществлялся по индивидуальному графику,  с постепенным увеличением времени пребывания ребенка в ДОУ — с 2 часов до перехода </w:t>
      </w:r>
      <w:proofErr w:type="gramStart"/>
      <w:r w:rsidRPr="00965034">
        <w:rPr>
          <w:rFonts w:ascii="Times New Roman" w:hAnsi="Times New Roman" w:cs="Times New Roman"/>
          <w:sz w:val="24"/>
          <w:szCs w:val="24"/>
          <w:lang w:eastAsia="ru-RU"/>
        </w:rPr>
        <w:t>на полный день</w:t>
      </w:r>
      <w:proofErr w:type="gramEnd"/>
      <w:r w:rsidRPr="0096503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31DE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проведенных мероприятий и наблюдений можно сделать следующие выводы о процессе адаптации детей к ДОУ: </w:t>
      </w:r>
    </w:p>
    <w:p w:rsidR="006E31DE" w:rsidRPr="00965034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группе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раннего возраста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31DE" w:rsidRPr="00965034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Лёгкая адаптация  – 8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детей -57%</w:t>
      </w:r>
    </w:p>
    <w:p w:rsidR="006E31DE" w:rsidRPr="00965034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Средняя адаптация – 5 детей— 36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6E31DE" w:rsidRPr="00965034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Низкий уровень   – 1 ребенок— 7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6E31DE" w:rsidRPr="00965034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5079" cy="2396067"/>
            <wp:effectExtent l="19050" t="0" r="10371" b="4233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1DE" w:rsidRPr="00965034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Результаты течения адаптации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свидетельствуют об успешном психолого-педагогическом сопровождении детей раннего возраста.</w:t>
      </w:r>
    </w:p>
    <w:p w:rsidR="006E31DE" w:rsidRDefault="006E31DE" w:rsidP="006E31D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Для 1 ребенка (3%) острая фаза адаптации ещё не завершилась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31DE" w:rsidRPr="00965034" w:rsidRDefault="006E31DE" w:rsidP="006E31D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причины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 xml:space="preserve"> протекания адаптации в тяжёлой форме у этих детей: </w:t>
      </w: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частые заболевания, неподготовленность к режиму и питанию в детском саду (несмотря на рекомендации), сильная привязанность к родителям, отсутствие единства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требований в воспитании ребёнка,  нестабильное посещение сада с длительными перерывами.</w:t>
      </w:r>
    </w:p>
    <w:p w:rsidR="006E31DE" w:rsidRDefault="006E31DE" w:rsidP="006E31D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sz w:val="24"/>
          <w:szCs w:val="24"/>
          <w:lang w:eastAsia="ru-RU"/>
        </w:rPr>
        <w:t>С родителями детей, чей адаптационный период протекал в тяжёлой форме, были проведены инди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видуальные консультации, в ходе которых родители получили рекомендации.</w:t>
      </w:r>
    </w:p>
    <w:p w:rsidR="006E31DE" w:rsidRPr="006E31DE" w:rsidRDefault="006E31DE" w:rsidP="006E31D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5034">
        <w:rPr>
          <w:rFonts w:ascii="Times New Roman" w:hAnsi="Times New Roman" w:cs="Times New Roman"/>
          <w:b/>
          <w:sz w:val="24"/>
          <w:szCs w:val="24"/>
          <w:lang w:eastAsia="ru-RU"/>
        </w:rPr>
        <w:t>Таким образом</w:t>
      </w:r>
      <w:r w:rsidRPr="00965034">
        <w:rPr>
          <w:rFonts w:ascii="Times New Roman" w:hAnsi="Times New Roman" w:cs="Times New Roman"/>
          <w:sz w:val="24"/>
          <w:szCs w:val="24"/>
          <w:lang w:eastAsia="ru-RU"/>
        </w:rPr>
        <w:t>, благодаря совместным скоординированным усилиям педагогического коллектива детского сада адаптация детей прошла относительно благополучно.</w:t>
      </w:r>
    </w:p>
    <w:p w:rsidR="00761CA9" w:rsidRPr="00867D93" w:rsidRDefault="00761CA9" w:rsidP="00761CA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>По анализу адаптации были даны следующие р</w:t>
      </w:r>
      <w:r w:rsidRPr="00867D93">
        <w:rPr>
          <w:b/>
          <w:bCs/>
          <w:i/>
          <w:iCs/>
          <w:color w:val="000000"/>
        </w:rPr>
        <w:t>екомендации:</w:t>
      </w:r>
    </w:p>
    <w:p w:rsidR="00761CA9" w:rsidRPr="00867D93" w:rsidRDefault="00761CA9" w:rsidP="00761CA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867D93">
        <w:rPr>
          <w:b/>
          <w:bCs/>
          <w:color w:val="000000"/>
        </w:rPr>
        <w:t>Родителям</w:t>
      </w:r>
      <w:r w:rsidRPr="00867D93">
        <w:rPr>
          <w:color w:val="000000"/>
        </w:rPr>
        <w:t>:</w:t>
      </w:r>
    </w:p>
    <w:p w:rsidR="00761CA9" w:rsidRPr="00867D93" w:rsidRDefault="00761CA9" w:rsidP="00761CA9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7D93">
        <w:rPr>
          <w:color w:val="000000"/>
        </w:rPr>
        <w:t>Для детей, которые очень тяжело переживает разлуку с мамой</w:t>
      </w:r>
      <w:r>
        <w:rPr>
          <w:color w:val="000000"/>
        </w:rPr>
        <w:t>,</w:t>
      </w:r>
      <w:r w:rsidRPr="00867D93">
        <w:rPr>
          <w:color w:val="000000"/>
        </w:rPr>
        <w:t xml:space="preserve"> хорошим подспорьем может стать небольшой альбом с фотографиями близких людей – мамы, папы, бабушек, дедушек, домашних питомцев.</w:t>
      </w:r>
    </w:p>
    <w:p w:rsidR="00761CA9" w:rsidRPr="00867D93" w:rsidRDefault="00761CA9" w:rsidP="00761CA9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867D93">
        <w:rPr>
          <w:color w:val="000000"/>
        </w:rPr>
        <w:t>Не обсуждайте при малыше волнующие вас проблемы, связанные с ДОУ.</w:t>
      </w:r>
    </w:p>
    <w:p w:rsidR="00761CA9" w:rsidRPr="00867D93" w:rsidRDefault="00761CA9" w:rsidP="00761CA9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 w:line="221" w:lineRule="atLeast"/>
        <w:rPr>
          <w:color w:val="000000"/>
        </w:rPr>
      </w:pPr>
      <w:r w:rsidRPr="00867D93">
        <w:rPr>
          <w:color w:val="000000"/>
        </w:rPr>
        <w:t xml:space="preserve">Не водите ребенка в </w:t>
      </w:r>
      <w:proofErr w:type="gramStart"/>
      <w:r w:rsidRPr="00867D93">
        <w:rPr>
          <w:color w:val="000000"/>
        </w:rPr>
        <w:t>сад</w:t>
      </w:r>
      <w:proofErr w:type="gramEnd"/>
      <w:r w:rsidRPr="00867D93">
        <w:rPr>
          <w:color w:val="000000"/>
        </w:rPr>
        <w:t xml:space="preserve"> если он болен, это оставляет отрицат</w:t>
      </w:r>
      <w:r>
        <w:rPr>
          <w:color w:val="000000"/>
        </w:rPr>
        <w:t>ельные впечатления ребенка о детском саде</w:t>
      </w:r>
      <w:r w:rsidRPr="00867D93">
        <w:rPr>
          <w:color w:val="000000"/>
        </w:rPr>
        <w:t>, как о месте где чувствуешь себя плохо.</w:t>
      </w:r>
    </w:p>
    <w:p w:rsidR="00761CA9" w:rsidRPr="00867D93" w:rsidRDefault="00761CA9" w:rsidP="00761CA9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7D93">
        <w:rPr>
          <w:color w:val="000000"/>
        </w:rPr>
        <w:t>Вводите режимные моменты дня ДОУ в режим дня ребенка дома.</w:t>
      </w:r>
    </w:p>
    <w:p w:rsidR="00761CA9" w:rsidRPr="00867D93" w:rsidRDefault="00761CA9" w:rsidP="00761CA9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67D93">
        <w:rPr>
          <w:color w:val="000000"/>
        </w:rPr>
        <w:t>Уменьшите нагрузку на нервную систему малыша.</w:t>
      </w:r>
    </w:p>
    <w:p w:rsidR="00761CA9" w:rsidRPr="004D1FA6" w:rsidRDefault="00761CA9" w:rsidP="00761CA9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Дома следует </w:t>
      </w:r>
      <w:r w:rsidRPr="00867D93">
        <w:rPr>
          <w:color w:val="000000"/>
        </w:rPr>
        <w:t>больше играть с малышом в подвижные эмоциональные игры, поскольку в детском саду ребенок чувствует себя скованно, напряженно, а если не разрядить это напряжение, то оно может стать причиной невроза.</w:t>
      </w:r>
    </w:p>
    <w:p w:rsidR="00761CA9" w:rsidRDefault="00761CA9" w:rsidP="00761CA9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61CA9" w:rsidRPr="00867D93" w:rsidRDefault="00761CA9" w:rsidP="00761CA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867D93">
        <w:rPr>
          <w:b/>
          <w:bCs/>
          <w:color w:val="000000"/>
        </w:rPr>
        <w:t>Воспитателям:</w:t>
      </w:r>
    </w:p>
    <w:p w:rsidR="00761CA9" w:rsidRPr="00761CA9" w:rsidRDefault="00761CA9" w:rsidP="00761CA9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61CA9">
        <w:rPr>
          <w:color w:val="000000"/>
        </w:rPr>
        <w:t>Уделяйте внимание не только тем детям, которые явно требуют его, но и тем, кто на первый взгляд чувствует себя спокойно. Не оставляйте ребенка безучастным.</w:t>
      </w:r>
    </w:p>
    <w:p w:rsidR="00761CA9" w:rsidRPr="00761CA9" w:rsidRDefault="00761CA9" w:rsidP="00761CA9">
      <w:pPr>
        <w:pStyle w:val="aa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61CA9">
        <w:rPr>
          <w:color w:val="000000"/>
        </w:rPr>
        <w:t>Во время режимных процедур следует учитывать индивидуальные особенности детей, их привычки и предпочтения.</w:t>
      </w:r>
    </w:p>
    <w:p w:rsidR="003F18B7" w:rsidRPr="00D3261A" w:rsidRDefault="00761CA9" w:rsidP="00761CA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1CA9">
        <w:rPr>
          <w:rFonts w:ascii="Times New Roman" w:hAnsi="Times New Roman" w:cs="Times New Roman"/>
          <w:color w:val="000000"/>
          <w:sz w:val="24"/>
          <w:szCs w:val="24"/>
        </w:rPr>
        <w:t>Правильно организуйте игровую деятельность в адаптационный период, направленную на формирование эмоциональных контактов «ребенок - взрослый» и «ребенок – ребенок»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F18B7" w:rsidRPr="00D01103" w:rsidRDefault="003F18B7" w:rsidP="00761CA9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61A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6143201" cy="2112856"/>
            <wp:effectExtent l="19050" t="0" r="9949" b="1694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Pr="009B0C14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5">
        <w:rPr>
          <w:rFonts w:ascii="Times New Roman" w:hAnsi="Times New Roman" w:cs="Times New Roman"/>
          <w:sz w:val="24"/>
          <w:szCs w:val="24"/>
          <w:lang w:val="tt-RU"/>
        </w:rPr>
        <w:t xml:space="preserve">Итоги </w:t>
      </w:r>
      <w:r w:rsidRPr="00EF0D55"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  <w:t xml:space="preserve">диагностики освоения </w:t>
      </w:r>
      <w:r w:rsidRPr="00EF0D55">
        <w:rPr>
          <w:rFonts w:ascii="Times New Roman" w:hAnsi="Times New Roman" w:cs="Times New Roman"/>
          <w:b/>
          <w:sz w:val="24"/>
          <w:szCs w:val="24"/>
          <w:u w:val="single"/>
        </w:rPr>
        <w:t>программного материала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за второе</w:t>
      </w:r>
      <w:r w:rsidRPr="00EF0D55">
        <w:rPr>
          <w:rFonts w:ascii="Times New Roman" w:hAnsi="Times New Roman" w:cs="Times New Roman"/>
          <w:sz w:val="24"/>
          <w:szCs w:val="24"/>
          <w:lang w:val="tt-RU"/>
        </w:rPr>
        <w:t xml:space="preserve"> полугодие п</w:t>
      </w:r>
      <w:r w:rsidRPr="00EF0D55">
        <w:rPr>
          <w:rFonts w:ascii="Times New Roman" w:hAnsi="Times New Roman" w:cs="Times New Roman"/>
          <w:sz w:val="24"/>
          <w:szCs w:val="24"/>
        </w:rPr>
        <w:t>оказали, что детьми всех возрастных групп материал по всем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вательным областям осваивается. </w:t>
      </w:r>
      <w:r w:rsidRPr="009B0C14">
        <w:rPr>
          <w:rFonts w:ascii="Times New Roman" w:hAnsi="Times New Roman" w:cs="Times New Roman"/>
          <w:sz w:val="24"/>
          <w:szCs w:val="24"/>
        </w:rPr>
        <w:t>(результаты представлены в таблицах).</w:t>
      </w:r>
    </w:p>
    <w:p w:rsidR="003F18B7" w:rsidRPr="00EF0D55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5">
        <w:rPr>
          <w:rFonts w:ascii="Times New Roman" w:hAnsi="Times New Roman" w:cs="Times New Roman"/>
          <w:sz w:val="24"/>
          <w:szCs w:val="24"/>
        </w:rPr>
        <w:t>Из них имеют:</w:t>
      </w:r>
    </w:p>
    <w:p w:rsidR="003F18B7" w:rsidRPr="00FA1922" w:rsidRDefault="001C1081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55</w:t>
      </w:r>
      <w:r w:rsidR="003F18B7" w:rsidRPr="00FA1922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3F18B7" w:rsidRPr="00FA1922" w:rsidRDefault="001C1081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– 42</w:t>
      </w:r>
      <w:r w:rsidR="003F18B7" w:rsidRPr="00FA192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F18B7" w:rsidRPr="00EF0D55" w:rsidRDefault="001C1081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– 7</w:t>
      </w:r>
      <w:r w:rsidR="003F18B7" w:rsidRPr="00FA1922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5">
        <w:rPr>
          <w:rFonts w:ascii="Times New Roman" w:hAnsi="Times New Roman" w:cs="Times New Roman"/>
          <w:sz w:val="24"/>
          <w:szCs w:val="24"/>
        </w:rPr>
        <w:t xml:space="preserve">Результаты освоения материала по образовательным областям используемой Программы  находится в диапазоне  от </w:t>
      </w:r>
      <w:r w:rsidR="00D67E79">
        <w:rPr>
          <w:rFonts w:ascii="Times New Roman" w:hAnsi="Times New Roman" w:cs="Times New Roman"/>
          <w:sz w:val="24"/>
          <w:szCs w:val="24"/>
        </w:rPr>
        <w:t>26 % до 74</w:t>
      </w:r>
      <w:r w:rsidRPr="00FA1922">
        <w:rPr>
          <w:rFonts w:ascii="Times New Roman" w:hAnsi="Times New Roman" w:cs="Times New Roman"/>
          <w:sz w:val="24"/>
          <w:szCs w:val="24"/>
        </w:rPr>
        <w:t xml:space="preserve"> %</w:t>
      </w:r>
      <w:r w:rsidRPr="00EF0D55">
        <w:rPr>
          <w:rFonts w:ascii="Times New Roman" w:hAnsi="Times New Roman" w:cs="Times New Roman"/>
          <w:sz w:val="24"/>
          <w:szCs w:val="24"/>
        </w:rPr>
        <w:t xml:space="preserve"> высокого уровня в зависимости от образовательной области и возрастной группы.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67E79">
        <w:rPr>
          <w:rFonts w:ascii="Times New Roman" w:hAnsi="Times New Roman" w:cs="Times New Roman"/>
          <w:sz w:val="24"/>
          <w:szCs w:val="24"/>
        </w:rPr>
        <w:t>компенсирующей</w:t>
      </w:r>
      <w:r>
        <w:rPr>
          <w:rFonts w:ascii="Times New Roman" w:hAnsi="Times New Roman" w:cs="Times New Roman"/>
          <w:sz w:val="24"/>
          <w:szCs w:val="24"/>
        </w:rPr>
        <w:t xml:space="preserve"> группе низк</w:t>
      </w:r>
      <w:r w:rsidR="00D67E79">
        <w:rPr>
          <w:rFonts w:ascii="Times New Roman" w:hAnsi="Times New Roman" w:cs="Times New Roman"/>
          <w:sz w:val="24"/>
          <w:szCs w:val="24"/>
        </w:rPr>
        <w:t xml:space="preserve">ий уровень </w:t>
      </w:r>
      <w:proofErr w:type="gramStart"/>
      <w:r w:rsidR="00D67E79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="00D67E79">
        <w:rPr>
          <w:rFonts w:ascii="Times New Roman" w:hAnsi="Times New Roman" w:cs="Times New Roman"/>
          <w:sz w:val="24"/>
          <w:szCs w:val="24"/>
        </w:rPr>
        <w:t xml:space="preserve"> так как дети имеют статус ОВЗ.</w:t>
      </w:r>
    </w:p>
    <w:p w:rsidR="00B205F5" w:rsidRDefault="00B205F5" w:rsidP="001C10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"/>
        <w:tblpPr w:leftFromText="180" w:rightFromText="180" w:vertAnchor="text" w:horzAnchor="margin" w:tblpXSpec="center" w:tblpY="522"/>
        <w:tblW w:w="10641" w:type="dxa"/>
        <w:tblLayout w:type="fixed"/>
        <w:tblLook w:val="01E0"/>
      </w:tblPr>
      <w:tblGrid>
        <w:gridCol w:w="1244"/>
        <w:gridCol w:w="765"/>
        <w:gridCol w:w="637"/>
        <w:gridCol w:w="244"/>
        <w:gridCol w:w="564"/>
        <w:gridCol w:w="629"/>
        <w:gridCol w:w="259"/>
        <w:gridCol w:w="490"/>
        <w:gridCol w:w="695"/>
        <w:gridCol w:w="686"/>
        <w:gridCol w:w="568"/>
        <w:gridCol w:w="709"/>
        <w:gridCol w:w="637"/>
        <w:gridCol w:w="722"/>
        <w:gridCol w:w="514"/>
        <w:gridCol w:w="710"/>
        <w:gridCol w:w="568"/>
      </w:tblGrid>
      <w:tr w:rsidR="00453E7E" w:rsidRPr="00D3261A" w:rsidTr="00DE1BF9">
        <w:trPr>
          <w:cnfStyle w:val="100000000000"/>
          <w:trHeight w:val="315"/>
        </w:trPr>
        <w:tc>
          <w:tcPr>
            <w:cnfStyle w:val="001000000000"/>
            <w:tcW w:w="1244" w:type="dxa"/>
            <w:vMerge w:val="restart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Уровень %</w:t>
            </w:r>
          </w:p>
        </w:tc>
        <w:tc>
          <w:tcPr>
            <w:cnfStyle w:val="000010000000"/>
            <w:tcW w:w="1646" w:type="dxa"/>
            <w:gridSpan w:val="3"/>
          </w:tcPr>
          <w:p w:rsidR="00453E7E" w:rsidRDefault="00453E7E" w:rsidP="00A571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</w:tcPr>
          <w:p w:rsidR="00453E7E" w:rsidRDefault="00453E7E" w:rsidP="00A5713C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100000000"/>
            <w:tcW w:w="6297" w:type="dxa"/>
            <w:gridSpan w:val="10"/>
          </w:tcPr>
          <w:p w:rsidR="00453E7E" w:rsidRPr="00D3261A" w:rsidRDefault="00453E7E" w:rsidP="00A571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453E7E" w:rsidRPr="00D3261A" w:rsidTr="00DE1BF9">
        <w:trPr>
          <w:cnfStyle w:val="000000100000"/>
          <w:trHeight w:val="675"/>
        </w:trPr>
        <w:tc>
          <w:tcPr>
            <w:cnfStyle w:val="001000000000"/>
            <w:tcW w:w="1244" w:type="dxa"/>
            <w:vMerge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1402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1437" w:type="dxa"/>
            <w:gridSpan w:val="3"/>
          </w:tcPr>
          <w:p w:rsidR="00453E7E" w:rsidRPr="00D3261A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cnfStyle w:val="000010000000"/>
            <w:tcW w:w="1444" w:type="dxa"/>
            <w:gridSpan w:val="3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254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1спец</w:t>
            </w:r>
            <w:proofErr w:type="gramStart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,ср</w:t>
            </w:r>
          </w:p>
        </w:tc>
        <w:tc>
          <w:tcPr>
            <w:cnfStyle w:val="000010000000"/>
            <w:tcW w:w="1346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1гр.ст.в.</w:t>
            </w:r>
          </w:p>
        </w:tc>
        <w:tc>
          <w:tcPr>
            <w:tcW w:w="1236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одг.</w:t>
            </w:r>
          </w:p>
        </w:tc>
        <w:tc>
          <w:tcPr>
            <w:cnfStyle w:val="000100000000"/>
            <w:tcW w:w="1278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2спец</w:t>
            </w:r>
            <w:proofErr w:type="gramStart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53E7E" w:rsidRPr="00D3261A" w:rsidTr="00DE1BF9">
        <w:trPr>
          <w:trHeight w:val="645"/>
        </w:trPr>
        <w:tc>
          <w:tcPr>
            <w:cnfStyle w:val="001000000000"/>
            <w:tcW w:w="1244" w:type="dxa"/>
            <w:vMerge/>
          </w:tcPr>
          <w:p w:rsidR="00453E7E" w:rsidRPr="00D3261A" w:rsidRDefault="00453E7E" w:rsidP="00A5713C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/>
            <w:tcW w:w="765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/>
            <w:tcW w:w="808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629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/>
            <w:tcW w:w="749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695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/>
            <w:tcW w:w="686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568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cnfStyle w:val="000010000000"/>
            <w:tcW w:w="709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cnfStyle w:val="000010000000"/>
            <w:tcW w:w="722" w:type="dxa"/>
          </w:tcPr>
          <w:p w:rsidR="00453E7E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514" w:type="dxa"/>
          </w:tcPr>
          <w:p w:rsidR="00453E7E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cnfStyle w:val="000010000000"/>
            <w:tcW w:w="710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cnfStyle w:val="000100000000"/>
            <w:tcW w:w="568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</w:p>
        </w:tc>
      </w:tr>
      <w:tr w:rsidR="00453E7E" w:rsidRPr="00D3261A" w:rsidTr="00DE1BF9">
        <w:trPr>
          <w:cnfStyle w:val="000000100000"/>
          <w:trHeight w:val="660"/>
        </w:trPr>
        <w:tc>
          <w:tcPr>
            <w:cnfStyle w:val="001000000000"/>
            <w:tcW w:w="1244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cnfStyle w:val="000010000000"/>
            <w:tcW w:w="765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" w:type="dxa"/>
          </w:tcPr>
          <w:p w:rsidR="00453E7E" w:rsidRPr="00A5713C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cnfStyle w:val="000010000000"/>
            <w:tcW w:w="808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9" w:type="dxa"/>
          </w:tcPr>
          <w:p w:rsidR="00453E7E" w:rsidRPr="00D3261A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cnfStyle w:val="000010000000"/>
            <w:tcW w:w="749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5" w:type="dxa"/>
          </w:tcPr>
          <w:p w:rsidR="00453E7E" w:rsidRPr="001C1081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cnfStyle w:val="000010000000"/>
            <w:tcW w:w="686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453E7E" w:rsidRPr="00D3261A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cnfStyle w:val="000010000000"/>
            <w:tcW w:w="709" w:type="dxa"/>
          </w:tcPr>
          <w:p w:rsidR="00453E7E" w:rsidRPr="00D3261A" w:rsidRDefault="00DE1BF9" w:rsidP="00DE1BF9">
            <w:pPr>
              <w:pStyle w:val="a3"/>
              <w:ind w:right="-10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cnfStyle w:val="000010000000"/>
            <w:tcW w:w="722" w:type="dxa"/>
          </w:tcPr>
          <w:p w:rsidR="00453E7E" w:rsidRDefault="00DE1BF9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453E7E" w:rsidRDefault="00453E7E" w:rsidP="00A5713C">
            <w:pPr>
              <w:pStyle w:val="a3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cnfStyle w:val="000010000000"/>
            <w:tcW w:w="710" w:type="dxa"/>
          </w:tcPr>
          <w:p w:rsidR="00453E7E" w:rsidRPr="00D3261A" w:rsidRDefault="00DE1BF9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100000000"/>
            <w:tcW w:w="568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53E7E" w:rsidRPr="00D3261A" w:rsidTr="00DE1BF9">
        <w:trPr>
          <w:trHeight w:val="315"/>
        </w:trPr>
        <w:tc>
          <w:tcPr>
            <w:cnfStyle w:val="001000000000"/>
            <w:tcW w:w="1244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cnfStyle w:val="000010000000"/>
            <w:tcW w:w="765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cnfStyle w:val="000010000000"/>
            <w:tcW w:w="808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9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cnfStyle w:val="000010000000"/>
            <w:tcW w:w="749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5" w:type="dxa"/>
          </w:tcPr>
          <w:p w:rsidR="00453E7E" w:rsidRPr="001C1081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cnfStyle w:val="000010000000"/>
            <w:tcW w:w="686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8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cnfStyle w:val="000010000000"/>
            <w:tcW w:w="709" w:type="dxa"/>
          </w:tcPr>
          <w:p w:rsidR="00453E7E" w:rsidRPr="00DE1BF9" w:rsidRDefault="00DE1BF9" w:rsidP="00DE1BF9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F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10000000"/>
            <w:tcW w:w="722" w:type="dxa"/>
          </w:tcPr>
          <w:p w:rsidR="00453E7E" w:rsidRDefault="00DE1BF9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4" w:type="dxa"/>
          </w:tcPr>
          <w:p w:rsidR="00453E7E" w:rsidRDefault="00453E7E" w:rsidP="00A5713C">
            <w:pPr>
              <w:pStyle w:val="a3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cnfStyle w:val="000010000000"/>
            <w:tcW w:w="710" w:type="dxa"/>
          </w:tcPr>
          <w:p w:rsidR="00453E7E" w:rsidRPr="00D3261A" w:rsidRDefault="00DE1BF9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cnfStyle w:val="000100000000"/>
            <w:tcW w:w="568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53E7E" w:rsidRPr="00D3261A" w:rsidTr="00DE1BF9">
        <w:trPr>
          <w:cnfStyle w:val="010000000000"/>
          <w:trHeight w:val="330"/>
        </w:trPr>
        <w:tc>
          <w:tcPr>
            <w:cnfStyle w:val="001000000000"/>
            <w:tcW w:w="1244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cnfStyle w:val="000010000000"/>
            <w:tcW w:w="765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/>
            <w:tcW w:w="808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453E7E" w:rsidRPr="00D3261A" w:rsidRDefault="00453E7E" w:rsidP="00A5713C">
            <w:pPr>
              <w:pStyle w:val="a3"/>
              <w:jc w:val="both"/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/>
            <w:tcW w:w="749" w:type="dxa"/>
            <w:gridSpan w:val="2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5" w:type="dxa"/>
          </w:tcPr>
          <w:p w:rsidR="00453E7E" w:rsidRPr="00425C2C" w:rsidRDefault="00453E7E" w:rsidP="00A5713C">
            <w:pPr>
              <w:pStyle w:val="a3"/>
              <w:jc w:val="both"/>
              <w:cnfStyle w:val="01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cnfStyle w:val="000010000000"/>
            <w:tcW w:w="686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453E7E" w:rsidRPr="00D3261A" w:rsidRDefault="00453E7E" w:rsidP="00A5713C">
            <w:pPr>
              <w:pStyle w:val="a3"/>
              <w:jc w:val="both"/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cnfStyle w:val="000010000000"/>
            <w:tcW w:w="709" w:type="dxa"/>
          </w:tcPr>
          <w:p w:rsidR="00453E7E" w:rsidRPr="00DE1BF9" w:rsidRDefault="00DE1BF9" w:rsidP="00DE1BF9">
            <w:pPr>
              <w:pStyle w:val="a3"/>
              <w:ind w:right="-10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F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7" w:type="dxa"/>
          </w:tcPr>
          <w:p w:rsidR="00453E7E" w:rsidRPr="00D3261A" w:rsidRDefault="00453E7E" w:rsidP="00A5713C">
            <w:pPr>
              <w:pStyle w:val="a3"/>
              <w:jc w:val="both"/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cnfStyle w:val="000010000000"/>
            <w:tcW w:w="722" w:type="dxa"/>
          </w:tcPr>
          <w:p w:rsidR="00453E7E" w:rsidRDefault="00DE1BF9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4" w:type="dxa"/>
          </w:tcPr>
          <w:p w:rsidR="00453E7E" w:rsidRDefault="00453E7E" w:rsidP="00A5713C">
            <w:pPr>
              <w:pStyle w:val="a3"/>
              <w:jc w:val="both"/>
              <w:cnfStyle w:val="01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cnfStyle w:val="000010000000"/>
            <w:tcW w:w="710" w:type="dxa"/>
          </w:tcPr>
          <w:p w:rsidR="00453E7E" w:rsidRPr="00D3261A" w:rsidRDefault="00DE1BF9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cnfStyle w:val="000100000000"/>
            <w:tcW w:w="568" w:type="dxa"/>
          </w:tcPr>
          <w:p w:rsidR="00453E7E" w:rsidRPr="00D3261A" w:rsidRDefault="00453E7E" w:rsidP="00A571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Сравнительный анализ по группам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год 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D67E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2950" cy="2726266"/>
            <wp:effectExtent l="19050" t="0" r="25400" b="0"/>
            <wp:docPr id="1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B7" w:rsidRPr="00021B8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Всего по детскому саду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21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2880"/>
        <w:gridCol w:w="3881"/>
      </w:tblGrid>
      <w:tr w:rsidR="003F18B7" w:rsidRPr="00D3261A" w:rsidTr="00825A2D">
        <w:trPr>
          <w:trHeight w:val="300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880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3881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3F18B7" w:rsidRPr="00D3261A" w:rsidTr="00825A2D">
        <w:trPr>
          <w:trHeight w:val="300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880" w:type="dxa"/>
          </w:tcPr>
          <w:p w:rsidR="003F18B7" w:rsidRPr="00FA1922" w:rsidRDefault="00D67E79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F18B7" w:rsidRPr="00FA1922">
              <w:rPr>
                <w:rFonts w:ascii="Times New Roman" w:hAnsi="Times New Roman" w:cs="Times New Roman"/>
                <w:b/>
                <w:sz w:val="24"/>
                <w:szCs w:val="24"/>
              </w:rPr>
              <w:t>%;</w:t>
            </w:r>
          </w:p>
        </w:tc>
        <w:tc>
          <w:tcPr>
            <w:tcW w:w="3881" w:type="dxa"/>
          </w:tcPr>
          <w:p w:rsidR="003F18B7" w:rsidRPr="00D3261A" w:rsidRDefault="00D67E79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3F18B7"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286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880" w:type="dxa"/>
          </w:tcPr>
          <w:p w:rsidR="003F18B7" w:rsidRPr="00FA1922" w:rsidRDefault="00D67E79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3F18B7" w:rsidRPr="00FA1922">
              <w:rPr>
                <w:rFonts w:ascii="Times New Roman" w:hAnsi="Times New Roman" w:cs="Times New Roman"/>
                <w:b/>
                <w:sz w:val="24"/>
                <w:szCs w:val="24"/>
              </w:rPr>
              <w:t>%.</w:t>
            </w:r>
          </w:p>
        </w:tc>
        <w:tc>
          <w:tcPr>
            <w:tcW w:w="3881" w:type="dxa"/>
          </w:tcPr>
          <w:p w:rsidR="003F18B7" w:rsidRPr="00D3261A" w:rsidRDefault="00D67E79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3F18B7"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300"/>
        </w:trPr>
        <w:tc>
          <w:tcPr>
            <w:tcW w:w="2224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880" w:type="dxa"/>
          </w:tcPr>
          <w:p w:rsidR="003F18B7" w:rsidRPr="00FA1922" w:rsidRDefault="00D67E79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F18B7" w:rsidRPr="00FA192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881" w:type="dxa"/>
          </w:tcPr>
          <w:p w:rsidR="003F18B7" w:rsidRPr="00D3261A" w:rsidRDefault="00D67E79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F18B7" w:rsidRPr="00D326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0174" cy="1473200"/>
            <wp:effectExtent l="19050" t="0" r="18626" b="0"/>
            <wp:docPr id="1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18B7" w:rsidRPr="00021B87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764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Программный материал </w:t>
      </w:r>
      <w:r w:rsidRPr="00D3261A">
        <w:rPr>
          <w:rFonts w:ascii="Times New Roman" w:hAnsi="Times New Roman" w:cs="Times New Roman"/>
          <w:b/>
          <w:sz w:val="24"/>
          <w:szCs w:val="24"/>
        </w:rPr>
        <w:t>по образовательной области «Физическое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Наиболее высокие результаты у детей </w:t>
      </w:r>
      <w:r w:rsidR="007D6E5C">
        <w:rPr>
          <w:rFonts w:ascii="Times New Roman" w:hAnsi="Times New Roman" w:cs="Times New Roman"/>
          <w:sz w:val="24"/>
          <w:szCs w:val="24"/>
        </w:rPr>
        <w:t>старшей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группы (</w:t>
      </w:r>
      <w:r w:rsidR="007D6E5C">
        <w:rPr>
          <w:rFonts w:ascii="Times New Roman" w:hAnsi="Times New Roman" w:cs="Times New Roman"/>
          <w:sz w:val="24"/>
          <w:szCs w:val="24"/>
        </w:rPr>
        <w:t>95</w:t>
      </w:r>
      <w:r w:rsidRPr="00D3261A">
        <w:rPr>
          <w:rFonts w:ascii="Times New Roman" w:hAnsi="Times New Roman" w:cs="Times New Roman"/>
          <w:sz w:val="24"/>
          <w:szCs w:val="24"/>
        </w:rPr>
        <w:t xml:space="preserve">% высокого уровня), </w:t>
      </w:r>
      <w:r w:rsidR="007D6E5C">
        <w:rPr>
          <w:rFonts w:ascii="Times New Roman" w:hAnsi="Times New Roman" w:cs="Times New Roman"/>
          <w:sz w:val="24"/>
          <w:szCs w:val="24"/>
        </w:rPr>
        <w:t>66-59</w:t>
      </w:r>
      <w:r w:rsidR="008D4063">
        <w:rPr>
          <w:rFonts w:ascii="Times New Roman" w:hAnsi="Times New Roman" w:cs="Times New Roman"/>
          <w:sz w:val="24"/>
          <w:szCs w:val="24"/>
        </w:rPr>
        <w:t xml:space="preserve">- </w:t>
      </w:r>
      <w:r w:rsidR="007D6E5C">
        <w:rPr>
          <w:rFonts w:ascii="Times New Roman" w:hAnsi="Times New Roman" w:cs="Times New Roman"/>
          <w:sz w:val="24"/>
          <w:szCs w:val="24"/>
        </w:rPr>
        <w:t>младшая и комбинированная</w:t>
      </w:r>
      <w:r w:rsidR="008D4063">
        <w:rPr>
          <w:rFonts w:ascii="Times New Roman" w:hAnsi="Times New Roman" w:cs="Times New Roman"/>
          <w:sz w:val="24"/>
          <w:szCs w:val="24"/>
        </w:rPr>
        <w:t xml:space="preserve"> группы. </w:t>
      </w:r>
      <w:r w:rsidRPr="00D3261A">
        <w:rPr>
          <w:rFonts w:ascii="Times New Roman" w:hAnsi="Times New Roman" w:cs="Times New Roman"/>
          <w:sz w:val="24"/>
          <w:szCs w:val="24"/>
        </w:rPr>
        <w:t xml:space="preserve">А так же высокие показатели по низкому уровню,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7D6E5C">
        <w:rPr>
          <w:rFonts w:ascii="Times New Roman" w:hAnsi="Times New Roman" w:cs="Times New Roman"/>
          <w:sz w:val="24"/>
          <w:szCs w:val="24"/>
        </w:rPr>
        <w:t>-29</w:t>
      </w:r>
      <w:r w:rsidRPr="00D3261A">
        <w:rPr>
          <w:rFonts w:ascii="Times New Roman" w:hAnsi="Times New Roman" w:cs="Times New Roman"/>
          <w:sz w:val="24"/>
          <w:szCs w:val="24"/>
        </w:rPr>
        <w:t xml:space="preserve"> % в 1 спец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3261A">
        <w:rPr>
          <w:rFonts w:ascii="Times New Roman" w:hAnsi="Times New Roman" w:cs="Times New Roman"/>
          <w:sz w:val="24"/>
          <w:szCs w:val="24"/>
        </w:rPr>
        <w:t>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E5C">
        <w:rPr>
          <w:rFonts w:ascii="Times New Roman" w:hAnsi="Times New Roman" w:cs="Times New Roman"/>
          <w:sz w:val="24"/>
          <w:szCs w:val="24"/>
        </w:rPr>
        <w:t xml:space="preserve">среднего и </w:t>
      </w:r>
      <w:r>
        <w:rPr>
          <w:rFonts w:ascii="Times New Roman" w:hAnsi="Times New Roman" w:cs="Times New Roman"/>
          <w:sz w:val="24"/>
          <w:szCs w:val="24"/>
        </w:rPr>
        <w:t>старшего возраста</w:t>
      </w:r>
      <w:r w:rsidR="008D4063">
        <w:rPr>
          <w:rFonts w:ascii="Times New Roman" w:hAnsi="Times New Roman" w:cs="Times New Roman"/>
          <w:sz w:val="24"/>
          <w:szCs w:val="24"/>
        </w:rPr>
        <w:t xml:space="preserve">, </w:t>
      </w:r>
      <w:r w:rsidRPr="00D3261A">
        <w:rPr>
          <w:rFonts w:ascii="Times New Roman" w:hAnsi="Times New Roman" w:cs="Times New Roman"/>
          <w:sz w:val="24"/>
          <w:szCs w:val="24"/>
        </w:rPr>
        <w:t>следует обратить внимание, что это групп</w:t>
      </w:r>
      <w:r w:rsidR="007D6E5C">
        <w:rPr>
          <w:rFonts w:ascii="Times New Roman" w:hAnsi="Times New Roman" w:cs="Times New Roman"/>
          <w:sz w:val="24"/>
          <w:szCs w:val="24"/>
        </w:rPr>
        <w:t>а компенсирующей направленности, дети имеют статус ОВЗ.</w:t>
      </w:r>
    </w:p>
    <w:p w:rsidR="007D6E5C" w:rsidRDefault="007D6E5C" w:rsidP="00D814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п</w:t>
      </w:r>
      <w:r w:rsidR="003F18B7" w:rsidRPr="00D3261A">
        <w:rPr>
          <w:rFonts w:ascii="Times New Roman" w:hAnsi="Times New Roman" w:cs="Times New Roman"/>
          <w:sz w:val="24"/>
          <w:szCs w:val="24"/>
        </w:rPr>
        <w:t xml:space="preserve">роводить индивидуальную работу с детьми </w:t>
      </w:r>
      <w:proofErr w:type="gramStart"/>
      <w:r w:rsidR="003F18B7" w:rsidRPr="00D3261A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3F18B7" w:rsidRPr="00D3261A">
        <w:rPr>
          <w:rFonts w:ascii="Times New Roman" w:hAnsi="Times New Roman" w:cs="Times New Roman"/>
          <w:sz w:val="24"/>
          <w:szCs w:val="24"/>
        </w:rPr>
        <w:t xml:space="preserve"> низкие показатели. </w:t>
      </w:r>
      <w:r w:rsidR="00D81449" w:rsidRPr="00D81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достижения наиболее высоких показателей по образовательной области «Физическое развитие» необходимо организовывать совместную деятельность и самостоятельную двигательную деятельность детей по развитию умений прыжков в длину с разбега, в отбивании мяча об пол одной рукой, наметить работу по закреплению умения играть в эстафетные игры.</w:t>
      </w:r>
    </w:p>
    <w:p w:rsidR="007D6E5C" w:rsidRPr="00D3261A" w:rsidRDefault="007D6E5C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«Физическое развитие»: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696585" cy="2636520"/>
            <wp:effectExtent l="19050" t="0" r="18415" b="0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40"/>
        <w:tblW w:w="0" w:type="auto"/>
        <w:jc w:val="center"/>
        <w:tblLook w:val="04A0"/>
      </w:tblPr>
      <w:tblGrid>
        <w:gridCol w:w="3433"/>
        <w:gridCol w:w="3433"/>
      </w:tblGrid>
      <w:tr w:rsidR="003F18B7" w:rsidRPr="00D3261A" w:rsidTr="00825A2D">
        <w:trPr>
          <w:cnfStyle w:val="100000000000"/>
          <w:trHeight w:val="242"/>
          <w:jc w:val="center"/>
        </w:trPr>
        <w:tc>
          <w:tcPr>
            <w:cnfStyle w:val="001000000000"/>
            <w:tcW w:w="343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3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/>
          <w:trHeight w:val="483"/>
          <w:jc w:val="center"/>
        </w:trPr>
        <w:tc>
          <w:tcPr>
            <w:cnfStyle w:val="001000000000"/>
            <w:tcW w:w="3433" w:type="dxa"/>
          </w:tcPr>
          <w:p w:rsidR="003F18B7" w:rsidRPr="00D3261A" w:rsidRDefault="003F18B7" w:rsidP="00DB54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Высокий уровень  –</w:t>
            </w:r>
            <w:r w:rsidR="007D6E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33" w:type="dxa"/>
          </w:tcPr>
          <w:p w:rsidR="003F18B7" w:rsidRPr="008161E4" w:rsidRDefault="007D6E5C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F18B7" w:rsidRPr="00816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83"/>
          <w:jc w:val="center"/>
        </w:trPr>
        <w:tc>
          <w:tcPr>
            <w:cnfStyle w:val="001000000000"/>
            <w:tcW w:w="3433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– </w:t>
            </w:r>
            <w:r w:rsidR="007D6E5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33" w:type="dxa"/>
          </w:tcPr>
          <w:p w:rsidR="003F18B7" w:rsidRPr="008161E4" w:rsidRDefault="007D6E5C" w:rsidP="00825A2D">
            <w:pPr>
              <w:pStyle w:val="a3"/>
              <w:ind w:firstLine="709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F18B7" w:rsidRPr="00816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/>
          <w:trHeight w:val="496"/>
          <w:jc w:val="center"/>
        </w:trPr>
        <w:tc>
          <w:tcPr>
            <w:cnfStyle w:val="001000000000"/>
            <w:tcW w:w="3433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уровень- </w:t>
            </w:r>
            <w:r w:rsidR="007D6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33" w:type="dxa"/>
          </w:tcPr>
          <w:p w:rsidR="003F18B7" w:rsidRPr="008161E4" w:rsidRDefault="007D6E5C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18B7" w:rsidRPr="00816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23C1F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Анализ показателей освоения детьми программного материала </w:t>
      </w:r>
      <w:r w:rsidRPr="00D3261A">
        <w:rPr>
          <w:rFonts w:ascii="Times New Roman" w:hAnsi="Times New Roman" w:cs="Times New Roman"/>
          <w:b/>
          <w:sz w:val="24"/>
          <w:szCs w:val="24"/>
        </w:rPr>
        <w:t>образовательной области «Социально-коммуникативное развитие»</w:t>
      </w:r>
      <w:r w:rsidR="00D23C1F">
        <w:rPr>
          <w:rFonts w:ascii="Times New Roman" w:hAnsi="Times New Roman" w:cs="Times New Roman"/>
          <w:sz w:val="24"/>
          <w:szCs w:val="24"/>
        </w:rPr>
        <w:t xml:space="preserve"> находится в основном на высоком</w:t>
      </w:r>
      <w:r w:rsidRPr="00D3261A">
        <w:rPr>
          <w:rFonts w:ascii="Times New Roman" w:hAnsi="Times New Roman" w:cs="Times New Roman"/>
          <w:sz w:val="24"/>
          <w:szCs w:val="24"/>
        </w:rPr>
        <w:t xml:space="preserve"> уровне. Ито</w:t>
      </w:r>
      <w:r>
        <w:rPr>
          <w:rFonts w:ascii="Times New Roman" w:hAnsi="Times New Roman" w:cs="Times New Roman"/>
          <w:sz w:val="24"/>
          <w:szCs w:val="24"/>
        </w:rPr>
        <w:t xml:space="preserve">говый показатель в пределах </w:t>
      </w:r>
      <w:r w:rsidR="00D23C1F">
        <w:rPr>
          <w:rFonts w:ascii="Times New Roman" w:hAnsi="Times New Roman" w:cs="Times New Roman"/>
          <w:sz w:val="24"/>
          <w:szCs w:val="24"/>
        </w:rPr>
        <w:t>80-83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% характеризуется как овладение </w:t>
      </w:r>
      <w:r w:rsidRPr="00D3261A">
        <w:rPr>
          <w:rFonts w:ascii="Times New Roman" w:hAnsi="Times New Roman" w:cs="Times New Roman"/>
          <w:sz w:val="24"/>
          <w:szCs w:val="24"/>
        </w:rPr>
        <w:lastRenderedPageBreak/>
        <w:t>необходимыми навыками и умениями по образовательным областям в пределах нормы. Наиболее вы</w:t>
      </w:r>
      <w:r>
        <w:rPr>
          <w:rFonts w:ascii="Times New Roman" w:hAnsi="Times New Roman" w:cs="Times New Roman"/>
          <w:sz w:val="24"/>
          <w:szCs w:val="24"/>
        </w:rPr>
        <w:t>сокие результаты у детей старшей</w:t>
      </w:r>
      <w:r w:rsidR="00D23C1F">
        <w:rPr>
          <w:rFonts w:ascii="Times New Roman" w:hAnsi="Times New Roman" w:cs="Times New Roman"/>
          <w:sz w:val="24"/>
          <w:szCs w:val="24"/>
        </w:rPr>
        <w:t xml:space="preserve">   группе и комбинированной </w:t>
      </w:r>
      <w:r w:rsidRPr="00D3261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высокому </w:t>
      </w:r>
      <w:r w:rsidRPr="00D3261A">
        <w:rPr>
          <w:rFonts w:ascii="Times New Roman" w:hAnsi="Times New Roman" w:cs="Times New Roman"/>
          <w:sz w:val="24"/>
          <w:szCs w:val="24"/>
        </w:rPr>
        <w:t xml:space="preserve"> уровню. Высокий уровень овладения этой об</w:t>
      </w:r>
      <w:r w:rsidR="006B664C">
        <w:rPr>
          <w:rFonts w:ascii="Times New Roman" w:hAnsi="Times New Roman" w:cs="Times New Roman"/>
          <w:sz w:val="24"/>
          <w:szCs w:val="24"/>
        </w:rPr>
        <w:t>ласти в группах колеблется от 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23C1F">
        <w:rPr>
          <w:rFonts w:ascii="Times New Roman" w:hAnsi="Times New Roman" w:cs="Times New Roman"/>
          <w:sz w:val="24"/>
          <w:szCs w:val="24"/>
        </w:rPr>
        <w:t>83</w:t>
      </w:r>
      <w:r w:rsidRPr="00D3261A">
        <w:rPr>
          <w:rFonts w:ascii="Times New Roman" w:hAnsi="Times New Roman" w:cs="Times New Roman"/>
          <w:sz w:val="24"/>
          <w:szCs w:val="24"/>
        </w:rPr>
        <w:t xml:space="preserve"> %.  Высокий показатель </w:t>
      </w:r>
      <w:r w:rsidR="00D23C1F">
        <w:rPr>
          <w:rFonts w:ascii="Times New Roman" w:hAnsi="Times New Roman" w:cs="Times New Roman"/>
          <w:sz w:val="24"/>
          <w:szCs w:val="24"/>
        </w:rPr>
        <w:t>83-80</w:t>
      </w:r>
      <w:r w:rsidR="006B664C">
        <w:rPr>
          <w:rFonts w:ascii="Times New Roman" w:hAnsi="Times New Roman" w:cs="Times New Roman"/>
          <w:sz w:val="24"/>
          <w:szCs w:val="24"/>
        </w:rPr>
        <w:t xml:space="preserve"> % - в </w:t>
      </w:r>
      <w:r w:rsidR="00D23C1F">
        <w:rPr>
          <w:rFonts w:ascii="Times New Roman" w:hAnsi="Times New Roman" w:cs="Times New Roman"/>
          <w:sz w:val="24"/>
          <w:szCs w:val="24"/>
        </w:rPr>
        <w:t>старшей и комбинированной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группе. </w:t>
      </w:r>
      <w:r>
        <w:rPr>
          <w:rFonts w:ascii="Times New Roman" w:hAnsi="Times New Roman" w:cs="Times New Roman"/>
          <w:sz w:val="24"/>
          <w:szCs w:val="24"/>
        </w:rPr>
        <w:t xml:space="preserve"> Низкий у</w:t>
      </w:r>
      <w:r w:rsidR="006B664C">
        <w:rPr>
          <w:rFonts w:ascii="Times New Roman" w:hAnsi="Times New Roman" w:cs="Times New Roman"/>
          <w:sz w:val="24"/>
          <w:szCs w:val="24"/>
        </w:rPr>
        <w:t>р</w:t>
      </w:r>
      <w:r w:rsidR="00D23C1F">
        <w:rPr>
          <w:rFonts w:ascii="Times New Roman" w:hAnsi="Times New Roman" w:cs="Times New Roman"/>
          <w:sz w:val="24"/>
          <w:szCs w:val="24"/>
        </w:rPr>
        <w:t>овень в группах колеблется от 3 -16</w:t>
      </w:r>
      <w:r>
        <w:rPr>
          <w:rFonts w:ascii="Times New Roman" w:hAnsi="Times New Roman" w:cs="Times New Roman"/>
          <w:sz w:val="24"/>
          <w:szCs w:val="24"/>
        </w:rPr>
        <w:t>%</w:t>
      </w:r>
      <w:r w:rsidR="00D23C1F">
        <w:rPr>
          <w:rFonts w:ascii="Times New Roman" w:hAnsi="Times New Roman" w:cs="Times New Roman"/>
          <w:sz w:val="24"/>
          <w:szCs w:val="24"/>
        </w:rPr>
        <w:t xml:space="preserve"> во всех</w:t>
      </w:r>
      <w:r w:rsidR="006B664C">
        <w:rPr>
          <w:rFonts w:ascii="Times New Roman" w:hAnsi="Times New Roman" w:cs="Times New Roman"/>
          <w:sz w:val="24"/>
          <w:szCs w:val="24"/>
        </w:rPr>
        <w:t xml:space="preserve"> группах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449" w:rsidRPr="00D81449" w:rsidRDefault="00D81449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продолжить работу по развитию коммуникативных умений в процессе </w:t>
      </w:r>
      <w:proofErr w:type="spellStart"/>
      <w:r w:rsidRPr="00D81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социо-игр</w:t>
      </w:r>
      <w:proofErr w:type="spellEnd"/>
      <w:r w:rsidRPr="00D81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«Социально-коммуникативное развитие»</w:t>
      </w:r>
      <w:r w:rsidRPr="00D3261A">
        <w:rPr>
          <w:rFonts w:ascii="Times New Roman" w:hAnsi="Times New Roman" w:cs="Times New Roman"/>
          <w:b/>
          <w:sz w:val="24"/>
          <w:szCs w:val="24"/>
        </w:rPr>
        <w:t>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0"/>
        <w:tblW w:w="0" w:type="auto"/>
        <w:jc w:val="center"/>
        <w:tblLook w:val="04A0"/>
      </w:tblPr>
      <w:tblGrid>
        <w:gridCol w:w="3468"/>
        <w:gridCol w:w="3468"/>
      </w:tblGrid>
      <w:tr w:rsidR="003F18B7" w:rsidRPr="00D3261A" w:rsidTr="00825A2D">
        <w:trPr>
          <w:cnfStyle w:val="100000000000"/>
          <w:trHeight w:val="325"/>
          <w:jc w:val="center"/>
        </w:trPr>
        <w:tc>
          <w:tcPr>
            <w:cnfStyle w:val="001000000000"/>
            <w:tcW w:w="3468" w:type="dxa"/>
          </w:tcPr>
          <w:p w:rsidR="003F18B7" w:rsidRPr="00D3261A" w:rsidRDefault="003F18B7" w:rsidP="00825A2D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68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/>
          <w:trHeight w:val="463"/>
          <w:jc w:val="center"/>
        </w:trPr>
        <w:tc>
          <w:tcPr>
            <w:cnfStyle w:val="001000000000"/>
            <w:tcW w:w="346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– </w:t>
            </w:r>
            <w:r w:rsidR="007D6E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68" w:type="dxa"/>
          </w:tcPr>
          <w:p w:rsidR="003F18B7" w:rsidRPr="00D3261A" w:rsidRDefault="007D6E5C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76"/>
          <w:jc w:val="center"/>
        </w:trPr>
        <w:tc>
          <w:tcPr>
            <w:cnfStyle w:val="001000000000"/>
            <w:tcW w:w="3468" w:type="dxa"/>
          </w:tcPr>
          <w:p w:rsidR="003F18B7" w:rsidRPr="00D3261A" w:rsidRDefault="007D6E5C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– 67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68" w:type="dxa"/>
          </w:tcPr>
          <w:p w:rsidR="003F18B7" w:rsidRPr="00D3261A" w:rsidRDefault="007D6E5C" w:rsidP="00825A2D">
            <w:pPr>
              <w:pStyle w:val="a3"/>
              <w:ind w:firstLine="709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/>
          <w:trHeight w:val="476"/>
          <w:jc w:val="center"/>
        </w:trPr>
        <w:tc>
          <w:tcPr>
            <w:cnfStyle w:val="001000000000"/>
            <w:tcW w:w="346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– </w:t>
            </w:r>
            <w:r w:rsidR="007D6E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68" w:type="dxa"/>
          </w:tcPr>
          <w:p w:rsidR="003F18B7" w:rsidRPr="00D3261A" w:rsidRDefault="007D6E5C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Default="003F18B7" w:rsidP="003F18B7">
      <w:pPr>
        <w:pStyle w:val="a3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1130" cy="2476500"/>
            <wp:effectExtent l="19050" t="0" r="2667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18B7" w:rsidRDefault="003F18B7" w:rsidP="003F18B7">
      <w:pPr>
        <w:pStyle w:val="a3"/>
        <w:ind w:left="708"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EA0764" w:rsidRDefault="003F18B7" w:rsidP="003F18B7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Анализ показателей динамики освоения программного материала </w:t>
      </w:r>
      <w:r w:rsidRPr="00D3261A">
        <w:rPr>
          <w:rFonts w:ascii="Times New Roman" w:hAnsi="Times New Roman" w:cs="Times New Roman"/>
          <w:b/>
          <w:sz w:val="24"/>
          <w:szCs w:val="24"/>
        </w:rPr>
        <w:t>по образовательной области «Познавательное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п</w:t>
      </w:r>
      <w:r w:rsidR="00EA0764">
        <w:rPr>
          <w:rFonts w:ascii="Times New Roman" w:hAnsi="Times New Roman" w:cs="Times New Roman"/>
          <w:sz w:val="24"/>
          <w:szCs w:val="24"/>
        </w:rPr>
        <w:t>оказал, что материал усвоен на высоком</w:t>
      </w:r>
      <w:r w:rsidRPr="00D3261A"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EA0764">
        <w:rPr>
          <w:rFonts w:ascii="Times New Roman" w:hAnsi="Times New Roman" w:cs="Times New Roman"/>
          <w:sz w:val="24"/>
          <w:szCs w:val="24"/>
        </w:rPr>
        <w:t xml:space="preserve"> – 60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326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Высокие результаты показали воспитанники </w:t>
      </w:r>
      <w:r w:rsidR="00EA0764">
        <w:rPr>
          <w:rFonts w:ascii="Times New Roman" w:hAnsi="Times New Roman" w:cs="Times New Roman"/>
          <w:sz w:val="24"/>
          <w:szCs w:val="24"/>
        </w:rPr>
        <w:t>старшей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 группы – </w:t>
      </w:r>
      <w:r w:rsidR="00EA0764">
        <w:rPr>
          <w:rFonts w:ascii="Times New Roman" w:hAnsi="Times New Roman" w:cs="Times New Roman"/>
          <w:sz w:val="24"/>
          <w:szCs w:val="24"/>
        </w:rPr>
        <w:t>80</w:t>
      </w:r>
      <w:r w:rsidRPr="00D3261A">
        <w:rPr>
          <w:rFonts w:ascii="Times New Roman" w:hAnsi="Times New Roman" w:cs="Times New Roman"/>
          <w:sz w:val="24"/>
          <w:szCs w:val="24"/>
        </w:rPr>
        <w:t xml:space="preserve"> % </w:t>
      </w:r>
      <w:r w:rsidR="00EA0764">
        <w:rPr>
          <w:rFonts w:ascii="Times New Roman" w:hAnsi="Times New Roman" w:cs="Times New Roman"/>
          <w:sz w:val="24"/>
          <w:szCs w:val="24"/>
        </w:rPr>
        <w:t xml:space="preserve"> и 66</w:t>
      </w:r>
      <w:r w:rsidR="007658EF">
        <w:rPr>
          <w:rFonts w:ascii="Times New Roman" w:hAnsi="Times New Roman" w:cs="Times New Roman"/>
          <w:sz w:val="24"/>
          <w:szCs w:val="24"/>
        </w:rPr>
        <w:t xml:space="preserve">% </w:t>
      </w:r>
      <w:r w:rsidR="00EA0764">
        <w:rPr>
          <w:rFonts w:ascii="Times New Roman" w:hAnsi="Times New Roman" w:cs="Times New Roman"/>
          <w:sz w:val="24"/>
          <w:szCs w:val="24"/>
        </w:rPr>
        <w:t xml:space="preserve">комбинированная </w:t>
      </w:r>
      <w:r w:rsidR="007658EF">
        <w:rPr>
          <w:rFonts w:ascii="Times New Roman" w:hAnsi="Times New Roman" w:cs="Times New Roman"/>
          <w:sz w:val="24"/>
          <w:szCs w:val="24"/>
        </w:rPr>
        <w:t xml:space="preserve"> группа </w:t>
      </w:r>
      <w:r w:rsidRPr="00D3261A">
        <w:rPr>
          <w:rFonts w:ascii="Times New Roman" w:hAnsi="Times New Roman" w:cs="Times New Roman"/>
          <w:sz w:val="24"/>
          <w:szCs w:val="24"/>
        </w:rPr>
        <w:t>высокого уровня, в ос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EA0764">
        <w:rPr>
          <w:rFonts w:ascii="Times New Roman" w:hAnsi="Times New Roman" w:cs="Times New Roman"/>
          <w:sz w:val="24"/>
          <w:szCs w:val="24"/>
        </w:rPr>
        <w:t>льных группах колеблются от 43 до 55</w:t>
      </w:r>
      <w:r w:rsidRPr="00D3261A">
        <w:rPr>
          <w:rFonts w:ascii="Times New Roman" w:hAnsi="Times New Roman" w:cs="Times New Roman"/>
          <w:sz w:val="24"/>
          <w:szCs w:val="24"/>
        </w:rPr>
        <w:t xml:space="preserve"> %.  </w:t>
      </w:r>
      <w:r w:rsidR="00EA0764">
        <w:rPr>
          <w:rFonts w:ascii="Times New Roman" w:hAnsi="Times New Roman" w:cs="Times New Roman"/>
          <w:sz w:val="24"/>
          <w:szCs w:val="24"/>
        </w:rPr>
        <w:t>С</w:t>
      </w:r>
      <w:r w:rsidRPr="00D3261A">
        <w:rPr>
          <w:rFonts w:ascii="Times New Roman" w:hAnsi="Times New Roman" w:cs="Times New Roman"/>
          <w:sz w:val="24"/>
          <w:szCs w:val="24"/>
        </w:rPr>
        <w:t xml:space="preserve">редний уровень от </w:t>
      </w:r>
      <w:r w:rsidR="00EA0764">
        <w:rPr>
          <w:rFonts w:ascii="Times New Roman" w:hAnsi="Times New Roman" w:cs="Times New Roman"/>
          <w:sz w:val="24"/>
          <w:szCs w:val="24"/>
        </w:rPr>
        <w:t>20 до 43</w:t>
      </w:r>
      <w:r w:rsidRPr="00D3261A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3F18B7" w:rsidRPr="00D81449" w:rsidRDefault="003F18B7" w:rsidP="003F18B7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449">
        <w:rPr>
          <w:rFonts w:ascii="Times New Roman" w:hAnsi="Times New Roman" w:cs="Times New Roman"/>
          <w:sz w:val="24"/>
          <w:szCs w:val="24"/>
        </w:rPr>
        <w:t>Педагогам активизировать работу с детьми по образовательной области «Познавательное развитие» через внедрение исследовательской деятельности</w:t>
      </w:r>
      <w:r w:rsidR="007658EF" w:rsidRPr="00D81449">
        <w:rPr>
          <w:rFonts w:ascii="Times New Roman" w:hAnsi="Times New Roman" w:cs="Times New Roman"/>
          <w:sz w:val="24"/>
          <w:szCs w:val="24"/>
        </w:rPr>
        <w:t xml:space="preserve"> во всех режимных моментах и работать по комплексной программе дошкольного образования “Мир открытий”. Курс математического развития дошкольников “</w:t>
      </w:r>
      <w:proofErr w:type="spellStart"/>
      <w:r w:rsidR="007658EF" w:rsidRPr="00D81449"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 w:rsidR="007658EF" w:rsidRPr="00D81449">
        <w:rPr>
          <w:rFonts w:ascii="Times New Roman" w:hAnsi="Times New Roman" w:cs="Times New Roman"/>
          <w:sz w:val="24"/>
          <w:szCs w:val="24"/>
        </w:rPr>
        <w:t>”. Технология “Ситуация</w:t>
      </w:r>
      <w:r w:rsidR="00D81449" w:rsidRPr="00D81449">
        <w:rPr>
          <w:rFonts w:ascii="Times New Roman" w:hAnsi="Times New Roman" w:cs="Times New Roman"/>
          <w:sz w:val="24"/>
          <w:szCs w:val="24"/>
        </w:rPr>
        <w:t>.</w:t>
      </w:r>
      <w:r w:rsidR="00D81449" w:rsidRPr="00D81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обратить внимание на ориентировку в пространстве и на плоскости - развивать умения сравнивать объекты по пространственному расположению впереди, левее, правее (правый нижний угол, левый верхний угол). Целесообразно еженедельно проводить графический диктант.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«Познавательное развитие»:</w:t>
      </w: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-40"/>
        <w:tblW w:w="0" w:type="auto"/>
        <w:jc w:val="center"/>
        <w:tblLook w:val="04A0"/>
      </w:tblPr>
      <w:tblGrid>
        <w:gridCol w:w="3488"/>
        <w:gridCol w:w="3489"/>
      </w:tblGrid>
      <w:tr w:rsidR="003F18B7" w:rsidRPr="00D3261A" w:rsidTr="00825A2D">
        <w:trPr>
          <w:cnfStyle w:val="100000000000"/>
          <w:trHeight w:val="251"/>
          <w:jc w:val="center"/>
        </w:trPr>
        <w:tc>
          <w:tcPr>
            <w:cnfStyle w:val="001000000000"/>
            <w:tcW w:w="3488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89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/>
          <w:trHeight w:val="478"/>
          <w:jc w:val="center"/>
        </w:trPr>
        <w:tc>
          <w:tcPr>
            <w:cnfStyle w:val="001000000000"/>
            <w:tcW w:w="348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– </w:t>
            </w:r>
            <w:r w:rsidR="00EA07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89" w:type="dxa"/>
          </w:tcPr>
          <w:p w:rsidR="003F18B7" w:rsidRPr="00D3261A" w:rsidRDefault="00EA0764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239"/>
          <w:jc w:val="center"/>
        </w:trPr>
        <w:tc>
          <w:tcPr>
            <w:cnfStyle w:val="001000000000"/>
            <w:tcW w:w="348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– </w:t>
            </w:r>
            <w:r w:rsidR="00EA07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489" w:type="dxa"/>
          </w:tcPr>
          <w:p w:rsidR="003F18B7" w:rsidRPr="00D3261A" w:rsidRDefault="00EA0764" w:rsidP="00825A2D">
            <w:pPr>
              <w:pStyle w:val="a3"/>
              <w:ind w:firstLine="709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/>
          <w:trHeight w:val="490"/>
          <w:jc w:val="center"/>
        </w:trPr>
        <w:tc>
          <w:tcPr>
            <w:cnfStyle w:val="001000000000"/>
            <w:tcW w:w="3488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Низкий уровень – </w:t>
            </w:r>
            <w:r w:rsidR="00EA07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89" w:type="dxa"/>
          </w:tcPr>
          <w:p w:rsidR="003F18B7" w:rsidRPr="00D3261A" w:rsidRDefault="00EA0764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5890" cy="2506980"/>
            <wp:effectExtent l="19050" t="0" r="22860" b="762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0764" w:rsidRDefault="00EA0764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764" w:rsidRDefault="00EA0764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Программный материал </w:t>
      </w:r>
      <w:r w:rsidRPr="00D3261A">
        <w:rPr>
          <w:rFonts w:ascii="Times New Roman" w:hAnsi="Times New Roman" w:cs="Times New Roman"/>
          <w:b/>
          <w:sz w:val="24"/>
          <w:szCs w:val="24"/>
        </w:rPr>
        <w:t>по образовательной области «Речевое развитие»</w:t>
      </w:r>
      <w:r w:rsidRPr="00D3261A">
        <w:rPr>
          <w:rFonts w:ascii="Times New Roman" w:hAnsi="Times New Roman" w:cs="Times New Roman"/>
          <w:sz w:val="24"/>
          <w:szCs w:val="24"/>
        </w:rPr>
        <w:t xml:space="preserve"> освоен дошкольниками в основном на среднем уровне. </w:t>
      </w:r>
      <w:proofErr w:type="gramStart"/>
      <w:r w:rsidRPr="00D3261A">
        <w:rPr>
          <w:rFonts w:ascii="Times New Roman" w:hAnsi="Times New Roman" w:cs="Times New Roman"/>
          <w:sz w:val="24"/>
          <w:szCs w:val="24"/>
        </w:rPr>
        <w:t>Достаточно высокие результаты показали воспитанники  старшей</w:t>
      </w:r>
      <w:r w:rsidR="007658EF">
        <w:rPr>
          <w:rFonts w:ascii="Times New Roman" w:hAnsi="Times New Roman" w:cs="Times New Roman"/>
          <w:sz w:val="24"/>
          <w:szCs w:val="24"/>
        </w:rPr>
        <w:t xml:space="preserve"> и младшей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группы – </w:t>
      </w:r>
      <w:r w:rsidR="007658EF">
        <w:rPr>
          <w:rFonts w:ascii="Times New Roman" w:hAnsi="Times New Roman" w:cs="Times New Roman"/>
          <w:sz w:val="24"/>
          <w:szCs w:val="24"/>
        </w:rPr>
        <w:t>67-68</w:t>
      </w:r>
      <w:r w:rsidRPr="00D3261A">
        <w:rPr>
          <w:rFonts w:ascii="Times New Roman" w:hAnsi="Times New Roman" w:cs="Times New Roman"/>
          <w:sz w:val="24"/>
          <w:szCs w:val="24"/>
        </w:rPr>
        <w:t xml:space="preserve">% высокого уровня, ниже результаты в </w:t>
      </w:r>
      <w:r>
        <w:rPr>
          <w:rFonts w:ascii="Times New Roman" w:hAnsi="Times New Roman" w:cs="Times New Roman"/>
          <w:sz w:val="24"/>
          <w:szCs w:val="24"/>
        </w:rPr>
        <w:t>компенсирующей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</w:t>
      </w:r>
      <w:r>
        <w:rPr>
          <w:rFonts w:ascii="Times New Roman" w:hAnsi="Times New Roman" w:cs="Times New Roman"/>
          <w:sz w:val="24"/>
          <w:szCs w:val="24"/>
        </w:rPr>
        <w:t xml:space="preserve"> среднего возраста – 4</w:t>
      </w:r>
      <w:r w:rsidRPr="00D3261A">
        <w:rPr>
          <w:rFonts w:ascii="Times New Roman" w:hAnsi="Times New Roman" w:cs="Times New Roman"/>
          <w:sz w:val="24"/>
          <w:szCs w:val="24"/>
        </w:rPr>
        <w:t xml:space="preserve">2 %, в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– </w:t>
      </w:r>
      <w:r w:rsidR="007658E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%. По среднему уровню результаты в группах от </w:t>
      </w:r>
      <w:r w:rsidR="007658EF">
        <w:rPr>
          <w:rFonts w:ascii="Times New Roman" w:hAnsi="Times New Roman" w:cs="Times New Roman"/>
          <w:sz w:val="24"/>
          <w:szCs w:val="24"/>
        </w:rPr>
        <w:t>33 до 61</w:t>
      </w:r>
      <w:r w:rsidRPr="00D3261A">
        <w:rPr>
          <w:rFonts w:ascii="Times New Roman" w:hAnsi="Times New Roman" w:cs="Times New Roman"/>
          <w:sz w:val="24"/>
          <w:szCs w:val="24"/>
        </w:rPr>
        <w:t xml:space="preserve">%.  По низкому уровню имеют наибольший процент </w:t>
      </w:r>
      <w:r w:rsidR="007658EF">
        <w:rPr>
          <w:rFonts w:ascii="Times New Roman" w:hAnsi="Times New Roman" w:cs="Times New Roman"/>
          <w:sz w:val="24"/>
          <w:szCs w:val="24"/>
        </w:rPr>
        <w:t>в трех группах от 9 до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D3261A">
        <w:rPr>
          <w:rFonts w:ascii="Times New Roman" w:hAnsi="Times New Roman" w:cs="Times New Roman"/>
          <w:sz w:val="24"/>
          <w:szCs w:val="24"/>
        </w:rPr>
        <w:t xml:space="preserve">%.  </w:t>
      </w:r>
      <w:r w:rsidR="00B77EE4">
        <w:rPr>
          <w:rFonts w:ascii="Times New Roman" w:hAnsi="Times New Roman" w:cs="Times New Roman"/>
          <w:sz w:val="24"/>
          <w:szCs w:val="24"/>
        </w:rPr>
        <w:t xml:space="preserve"> В компенсирующей группе среднего и старшего возраста имею высокие результаты низкого уровня, так как</w:t>
      </w:r>
      <w:proofErr w:type="gramEnd"/>
      <w:r w:rsidR="00B77EE4">
        <w:rPr>
          <w:rFonts w:ascii="Times New Roman" w:hAnsi="Times New Roman" w:cs="Times New Roman"/>
          <w:sz w:val="24"/>
          <w:szCs w:val="24"/>
        </w:rPr>
        <w:t xml:space="preserve"> дети имеют статус ОВЗ: зрение и речь их слабое место. </w:t>
      </w:r>
      <w:r w:rsidRPr="00D3261A">
        <w:rPr>
          <w:rFonts w:ascii="Times New Roman" w:hAnsi="Times New Roman" w:cs="Times New Roman"/>
          <w:sz w:val="24"/>
          <w:szCs w:val="24"/>
        </w:rPr>
        <w:t>Освоение программного материала по образовательной области «Речевое развитие» считаю удовлетворительными.</w:t>
      </w:r>
    </w:p>
    <w:p w:rsidR="003F18B7" w:rsidRPr="00D81449" w:rsidRDefault="00D81449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обратить внимание на развитие умения чистого произношения звуков родного языка, правильного слово произношения; развитие умения пересказывать сказки, составлять описательные рассказы о предметах и объектах, по картинкам. Использование составление описательных из 5—6 предложений о предметах и повествовательных рассказов из личного опыта; на развитие умения сочинять повествовательных рассказов по игрушкам, картинам; составление описательных загадок об игрушках, объектах природы.</w:t>
      </w: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«Речевое развитие»: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-40"/>
        <w:tblW w:w="0" w:type="auto"/>
        <w:jc w:val="center"/>
        <w:tblLook w:val="04A0"/>
      </w:tblPr>
      <w:tblGrid>
        <w:gridCol w:w="3583"/>
        <w:gridCol w:w="3584"/>
      </w:tblGrid>
      <w:tr w:rsidR="003F18B7" w:rsidRPr="00D3261A" w:rsidTr="00825A2D">
        <w:trPr>
          <w:cnfStyle w:val="100000000000"/>
          <w:trHeight w:val="210"/>
          <w:jc w:val="center"/>
        </w:trPr>
        <w:tc>
          <w:tcPr>
            <w:cnfStyle w:val="001000000000"/>
            <w:tcW w:w="358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Начало года</w:t>
            </w:r>
          </w:p>
        </w:tc>
        <w:tc>
          <w:tcPr>
            <w:tcW w:w="3584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/>
          <w:trHeight w:val="430"/>
          <w:jc w:val="center"/>
        </w:trPr>
        <w:tc>
          <w:tcPr>
            <w:cnfStyle w:val="001000000000"/>
            <w:tcW w:w="3583" w:type="dxa"/>
          </w:tcPr>
          <w:p w:rsidR="003F18B7" w:rsidRPr="00D3261A" w:rsidRDefault="003F18B7" w:rsidP="007658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– </w:t>
            </w:r>
            <w:r w:rsidR="00EA07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84" w:type="dxa"/>
          </w:tcPr>
          <w:p w:rsidR="003F18B7" w:rsidRPr="00D3261A" w:rsidRDefault="00EA0764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20"/>
          <w:jc w:val="center"/>
        </w:trPr>
        <w:tc>
          <w:tcPr>
            <w:cnfStyle w:val="001000000000"/>
            <w:tcW w:w="3583" w:type="dxa"/>
          </w:tcPr>
          <w:p w:rsidR="003F18B7" w:rsidRPr="00D3261A" w:rsidRDefault="00EA0764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 – 45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84" w:type="dxa"/>
          </w:tcPr>
          <w:p w:rsidR="003F18B7" w:rsidRPr="00D3261A" w:rsidRDefault="00EA0764" w:rsidP="00825A2D">
            <w:pPr>
              <w:pStyle w:val="a3"/>
              <w:ind w:firstLine="709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/>
          <w:trHeight w:val="430"/>
          <w:jc w:val="center"/>
        </w:trPr>
        <w:tc>
          <w:tcPr>
            <w:cnfStyle w:val="001000000000"/>
            <w:tcW w:w="3583" w:type="dxa"/>
          </w:tcPr>
          <w:p w:rsidR="003F18B7" w:rsidRPr="00D3261A" w:rsidRDefault="00EA0764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-29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84" w:type="dxa"/>
          </w:tcPr>
          <w:p w:rsidR="003F18B7" w:rsidRPr="00D3261A" w:rsidRDefault="00EA0764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1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E2D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На среднем уровне освоен программный материал </w:t>
      </w:r>
      <w:r w:rsidRPr="00D3261A">
        <w:rPr>
          <w:rFonts w:ascii="Times New Roman" w:hAnsi="Times New Roman" w:cs="Times New Roman"/>
          <w:b/>
          <w:sz w:val="24"/>
          <w:szCs w:val="24"/>
        </w:rPr>
        <w:t>образовательной области «Художественно-эстетическое развитие»</w:t>
      </w:r>
      <w:r w:rsidRPr="00D326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603B1">
        <w:rPr>
          <w:rFonts w:ascii="Times New Roman" w:hAnsi="Times New Roman" w:cs="Times New Roman"/>
          <w:sz w:val="24"/>
          <w:szCs w:val="24"/>
        </w:rPr>
        <w:t>старшей группе компенсирующей направленности  это 70</w:t>
      </w:r>
      <w:r>
        <w:rPr>
          <w:rFonts w:ascii="Times New Roman" w:hAnsi="Times New Roman" w:cs="Times New Roman"/>
          <w:sz w:val="24"/>
          <w:szCs w:val="24"/>
        </w:rPr>
        <w:t>%, в других группах от 35-70% показатель среднего уровня.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Высокие результаты показали воспитанники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группы  </w:t>
      </w:r>
      <w:r w:rsidR="005603B1">
        <w:rPr>
          <w:rFonts w:ascii="Times New Roman" w:hAnsi="Times New Roman" w:cs="Times New Roman"/>
          <w:sz w:val="24"/>
          <w:szCs w:val="24"/>
        </w:rPr>
        <w:t>83% высокого уровня.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 остальных группах результаты высокого уровня варьирую</w:t>
      </w:r>
      <w:r w:rsidR="005603B1">
        <w:rPr>
          <w:rFonts w:ascii="Times New Roman" w:hAnsi="Times New Roman" w:cs="Times New Roman"/>
          <w:sz w:val="24"/>
          <w:szCs w:val="24"/>
        </w:rPr>
        <w:t>тся от 30 до 60</w:t>
      </w:r>
      <w:r w:rsidRPr="00D3261A">
        <w:rPr>
          <w:rFonts w:ascii="Times New Roman" w:hAnsi="Times New Roman" w:cs="Times New Roman"/>
          <w:sz w:val="24"/>
          <w:szCs w:val="24"/>
        </w:rPr>
        <w:t>%. Показатели низкого у</w:t>
      </w:r>
      <w:r>
        <w:rPr>
          <w:rFonts w:ascii="Times New Roman" w:hAnsi="Times New Roman" w:cs="Times New Roman"/>
          <w:sz w:val="24"/>
          <w:szCs w:val="24"/>
        </w:rPr>
        <w:t>ров</w:t>
      </w:r>
      <w:r w:rsidR="005603B1">
        <w:rPr>
          <w:rFonts w:ascii="Times New Roman" w:hAnsi="Times New Roman" w:cs="Times New Roman"/>
          <w:sz w:val="24"/>
          <w:szCs w:val="24"/>
        </w:rPr>
        <w:t>ня у двух гру</w:t>
      </w:r>
      <w:proofErr w:type="gramStart"/>
      <w:r w:rsidR="005603B1">
        <w:rPr>
          <w:rFonts w:ascii="Times New Roman" w:hAnsi="Times New Roman" w:cs="Times New Roman"/>
          <w:sz w:val="24"/>
          <w:szCs w:val="24"/>
        </w:rPr>
        <w:t>пп в пр</w:t>
      </w:r>
      <w:proofErr w:type="gramEnd"/>
      <w:r w:rsidR="005603B1">
        <w:rPr>
          <w:rFonts w:ascii="Times New Roman" w:hAnsi="Times New Roman" w:cs="Times New Roman"/>
          <w:sz w:val="24"/>
          <w:szCs w:val="24"/>
        </w:rPr>
        <w:t>еделах  от 8-17</w:t>
      </w:r>
      <w:r>
        <w:rPr>
          <w:rFonts w:ascii="Times New Roman" w:hAnsi="Times New Roman" w:cs="Times New Roman"/>
          <w:sz w:val="24"/>
          <w:szCs w:val="24"/>
        </w:rPr>
        <w:t>%, с</w:t>
      </w:r>
      <w:r w:rsidR="005603B1">
        <w:rPr>
          <w:rFonts w:ascii="Times New Roman" w:hAnsi="Times New Roman" w:cs="Times New Roman"/>
          <w:sz w:val="24"/>
          <w:szCs w:val="24"/>
        </w:rPr>
        <w:t>амый большой % в 2 спец.гр. – 17</w:t>
      </w:r>
      <w:r w:rsidR="00650E2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 xml:space="preserve">Активизировать работу с одаренными детьми. Вести интеграцию разных видов искусств: изобразительная деятельность, музыкальная и восприятие художественной литературы. </w:t>
      </w:r>
      <w:r w:rsidR="005603B1" w:rsidRPr="004B1799">
        <w:rPr>
          <w:rFonts w:ascii="Times New Roman" w:hAnsi="Times New Roman" w:cs="Times New Roman"/>
          <w:sz w:val="24"/>
          <w:szCs w:val="24"/>
        </w:rPr>
        <w:t>Продолжать в</w:t>
      </w:r>
      <w:r w:rsidRPr="004B1799">
        <w:rPr>
          <w:rFonts w:ascii="Times New Roman" w:hAnsi="Times New Roman" w:cs="Times New Roman"/>
          <w:sz w:val="24"/>
          <w:szCs w:val="24"/>
        </w:rPr>
        <w:t>ести индивидуальную работу по музыкальному развитию, формированию ритмических движений.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61A">
        <w:rPr>
          <w:rFonts w:ascii="Times New Roman" w:hAnsi="Times New Roman" w:cs="Times New Roman"/>
          <w:b/>
          <w:sz w:val="24"/>
          <w:szCs w:val="24"/>
          <w:u w:val="single"/>
        </w:rPr>
        <w:t>Итого по образовательной области «Художественно-эстетическое развитие»: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-40"/>
        <w:tblW w:w="0" w:type="auto"/>
        <w:jc w:val="center"/>
        <w:tblLook w:val="04A0"/>
      </w:tblPr>
      <w:tblGrid>
        <w:gridCol w:w="3393"/>
        <w:gridCol w:w="3394"/>
      </w:tblGrid>
      <w:tr w:rsidR="003F18B7" w:rsidRPr="00D3261A" w:rsidTr="00825A2D">
        <w:trPr>
          <w:cnfStyle w:val="100000000000"/>
          <w:trHeight w:val="236"/>
          <w:jc w:val="center"/>
        </w:trPr>
        <w:tc>
          <w:tcPr>
            <w:cnfStyle w:val="001000000000"/>
            <w:tcW w:w="3393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Начало года</w:t>
            </w:r>
          </w:p>
        </w:tc>
        <w:tc>
          <w:tcPr>
            <w:tcW w:w="3394" w:type="dxa"/>
          </w:tcPr>
          <w:p w:rsidR="003F18B7" w:rsidRPr="00D3261A" w:rsidRDefault="003F18B7" w:rsidP="00825A2D">
            <w:pPr>
              <w:pStyle w:val="a3"/>
              <w:ind w:firstLine="709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Конец года</w:t>
            </w:r>
          </w:p>
        </w:tc>
      </w:tr>
      <w:tr w:rsidR="003F18B7" w:rsidRPr="00D3261A" w:rsidTr="00825A2D">
        <w:trPr>
          <w:cnfStyle w:val="000000100000"/>
          <w:trHeight w:val="472"/>
          <w:jc w:val="center"/>
        </w:trPr>
        <w:tc>
          <w:tcPr>
            <w:cnfStyle w:val="001000000000"/>
            <w:tcW w:w="3393" w:type="dxa"/>
          </w:tcPr>
          <w:p w:rsidR="003F18B7" w:rsidRPr="00D3261A" w:rsidRDefault="00B42998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уровень. – 27</w:t>
            </w:r>
            <w:r w:rsidR="003F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94" w:type="dxa"/>
          </w:tcPr>
          <w:p w:rsidR="003F18B7" w:rsidRPr="00D3261A" w:rsidRDefault="00B42998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7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trHeight w:val="484"/>
          <w:jc w:val="center"/>
        </w:trPr>
        <w:tc>
          <w:tcPr>
            <w:cnfStyle w:val="001000000000"/>
            <w:tcW w:w="3393" w:type="dxa"/>
          </w:tcPr>
          <w:p w:rsidR="003F18B7" w:rsidRPr="00D3261A" w:rsidRDefault="00B42998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уровень– 52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394" w:type="dxa"/>
          </w:tcPr>
          <w:p w:rsidR="003F18B7" w:rsidRPr="00D3261A" w:rsidRDefault="00B42998" w:rsidP="00825A2D">
            <w:pPr>
              <w:pStyle w:val="a3"/>
              <w:ind w:firstLine="709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18B7" w:rsidRPr="00D3261A" w:rsidTr="00825A2D">
        <w:trPr>
          <w:cnfStyle w:val="000000100000"/>
          <w:trHeight w:val="484"/>
          <w:jc w:val="center"/>
        </w:trPr>
        <w:tc>
          <w:tcPr>
            <w:cnfStyle w:val="001000000000"/>
            <w:tcW w:w="3393" w:type="dxa"/>
          </w:tcPr>
          <w:p w:rsidR="003F18B7" w:rsidRPr="00D3261A" w:rsidRDefault="003F18B7" w:rsidP="00825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– </w:t>
            </w:r>
            <w:r w:rsidR="00B429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94" w:type="dxa"/>
          </w:tcPr>
          <w:p w:rsidR="003F18B7" w:rsidRPr="00D3261A" w:rsidRDefault="00B42998" w:rsidP="00825A2D">
            <w:pPr>
              <w:pStyle w:val="a3"/>
              <w:ind w:firstLine="709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8B7" w:rsidRPr="00D326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3510" cy="1844040"/>
            <wp:effectExtent l="19050" t="0" r="15240" b="381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F18B7" w:rsidRPr="00D3261A" w:rsidRDefault="003F18B7" w:rsidP="003F1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2998" w:rsidRDefault="00B42998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результаты мониторинга освоения программного материала детьми всех возрастных групп на конец года показали в основном </w:t>
      </w:r>
      <w:r w:rsidR="00B42998">
        <w:rPr>
          <w:rFonts w:ascii="Times New Roman" w:hAnsi="Times New Roman" w:cs="Times New Roman"/>
          <w:sz w:val="24"/>
          <w:szCs w:val="24"/>
        </w:rPr>
        <w:t>высокий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уровень, </w:t>
      </w:r>
      <w:r w:rsidR="000304C3">
        <w:rPr>
          <w:rFonts w:ascii="Times New Roman" w:hAnsi="Times New Roman" w:cs="Times New Roman"/>
          <w:sz w:val="24"/>
          <w:szCs w:val="24"/>
        </w:rPr>
        <w:t>диапазон состав</w:t>
      </w:r>
      <w:r w:rsidR="00B42998">
        <w:rPr>
          <w:rFonts w:ascii="Times New Roman" w:hAnsi="Times New Roman" w:cs="Times New Roman"/>
          <w:sz w:val="24"/>
          <w:szCs w:val="24"/>
        </w:rPr>
        <w:t>ляет 35-83</w:t>
      </w:r>
      <w:r w:rsidR="000304C3">
        <w:rPr>
          <w:rFonts w:ascii="Times New Roman" w:hAnsi="Times New Roman" w:cs="Times New Roman"/>
          <w:sz w:val="24"/>
          <w:szCs w:val="24"/>
        </w:rPr>
        <w:t>%</w:t>
      </w:r>
      <w:r w:rsidRPr="00D3261A">
        <w:rPr>
          <w:rFonts w:ascii="Times New Roman" w:hAnsi="Times New Roman" w:cs="Times New Roman"/>
          <w:sz w:val="24"/>
          <w:szCs w:val="24"/>
        </w:rPr>
        <w:t>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Наиболее высокие результаты у детей </w:t>
      </w:r>
      <w:r w:rsidR="00B42998">
        <w:rPr>
          <w:rFonts w:ascii="Times New Roman" w:hAnsi="Times New Roman" w:cs="Times New Roman"/>
          <w:sz w:val="24"/>
          <w:szCs w:val="24"/>
        </w:rPr>
        <w:t xml:space="preserve">комбинированной группы от 66-83% </w:t>
      </w:r>
      <w:r w:rsidR="000304C3">
        <w:rPr>
          <w:rFonts w:ascii="Times New Roman" w:hAnsi="Times New Roman" w:cs="Times New Roman"/>
          <w:sz w:val="24"/>
          <w:szCs w:val="24"/>
        </w:rPr>
        <w:t xml:space="preserve"> и </w:t>
      </w:r>
      <w:r w:rsidR="00B42998">
        <w:rPr>
          <w:rFonts w:ascii="Times New Roman" w:hAnsi="Times New Roman" w:cs="Times New Roman"/>
          <w:sz w:val="24"/>
          <w:szCs w:val="24"/>
        </w:rPr>
        <w:t>старшей группы</w:t>
      </w:r>
      <w:r w:rsidR="000304C3">
        <w:rPr>
          <w:rFonts w:ascii="Times New Roman" w:hAnsi="Times New Roman" w:cs="Times New Roman"/>
          <w:sz w:val="24"/>
          <w:szCs w:val="24"/>
        </w:rPr>
        <w:t xml:space="preserve"> </w:t>
      </w:r>
      <w:r w:rsidR="00B42998">
        <w:rPr>
          <w:rFonts w:ascii="Times New Roman" w:hAnsi="Times New Roman" w:cs="Times New Roman"/>
          <w:sz w:val="24"/>
          <w:szCs w:val="24"/>
        </w:rPr>
        <w:t>в среднем 65%</w:t>
      </w:r>
      <w:r w:rsidRPr="00D3261A">
        <w:rPr>
          <w:rFonts w:ascii="Times New Roman" w:hAnsi="Times New Roman" w:cs="Times New Roman"/>
          <w:sz w:val="24"/>
          <w:szCs w:val="24"/>
        </w:rPr>
        <w:t xml:space="preserve"> высокого уровня.  В  </w:t>
      </w:r>
      <w:r w:rsidR="000304C3">
        <w:rPr>
          <w:rFonts w:ascii="Times New Roman" w:hAnsi="Times New Roman" w:cs="Times New Roman"/>
          <w:sz w:val="24"/>
          <w:szCs w:val="24"/>
        </w:rPr>
        <w:t xml:space="preserve">средней, </w:t>
      </w:r>
      <w:r w:rsidR="00B42998">
        <w:rPr>
          <w:rFonts w:ascii="Times New Roman" w:hAnsi="Times New Roman" w:cs="Times New Roman"/>
          <w:sz w:val="24"/>
          <w:szCs w:val="24"/>
        </w:rPr>
        <w:t>младшей</w:t>
      </w:r>
      <w:r w:rsidR="000304C3">
        <w:rPr>
          <w:rFonts w:ascii="Times New Roman" w:hAnsi="Times New Roman" w:cs="Times New Roman"/>
          <w:sz w:val="24"/>
          <w:szCs w:val="24"/>
        </w:rPr>
        <w:t xml:space="preserve"> и компенсирующей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 -  высокие резул</w:t>
      </w:r>
      <w:r w:rsidR="000304C3">
        <w:rPr>
          <w:rFonts w:ascii="Times New Roman" w:hAnsi="Times New Roman" w:cs="Times New Roman"/>
          <w:sz w:val="24"/>
          <w:szCs w:val="24"/>
        </w:rPr>
        <w:t>ьт</w:t>
      </w:r>
      <w:r w:rsidR="000728D3">
        <w:rPr>
          <w:rFonts w:ascii="Times New Roman" w:hAnsi="Times New Roman" w:cs="Times New Roman"/>
          <w:sz w:val="24"/>
          <w:szCs w:val="24"/>
        </w:rPr>
        <w:t xml:space="preserve">аты по </w:t>
      </w:r>
      <w:r w:rsidR="00B42998">
        <w:rPr>
          <w:rFonts w:ascii="Times New Roman" w:hAnsi="Times New Roman" w:cs="Times New Roman"/>
          <w:sz w:val="24"/>
          <w:szCs w:val="24"/>
        </w:rPr>
        <w:t>высокому  уровню от 44</w:t>
      </w:r>
      <w:r w:rsidR="000728D3">
        <w:rPr>
          <w:rFonts w:ascii="Times New Roman" w:hAnsi="Times New Roman" w:cs="Times New Roman"/>
          <w:sz w:val="24"/>
          <w:szCs w:val="24"/>
        </w:rPr>
        <w:t>-60</w:t>
      </w:r>
      <w:r w:rsidR="00B42998">
        <w:rPr>
          <w:rFonts w:ascii="Times New Roman" w:hAnsi="Times New Roman" w:cs="Times New Roman"/>
          <w:sz w:val="24"/>
          <w:szCs w:val="24"/>
        </w:rPr>
        <w:t>%. Наиболее низкие (</w:t>
      </w:r>
      <w:r w:rsidR="000304C3">
        <w:rPr>
          <w:rFonts w:ascii="Times New Roman" w:hAnsi="Times New Roman" w:cs="Times New Roman"/>
          <w:sz w:val="24"/>
          <w:szCs w:val="24"/>
        </w:rPr>
        <w:t>14</w:t>
      </w:r>
      <w:r w:rsidR="00B42998">
        <w:rPr>
          <w:rFonts w:ascii="Times New Roman" w:hAnsi="Times New Roman" w:cs="Times New Roman"/>
          <w:sz w:val="24"/>
          <w:szCs w:val="24"/>
        </w:rPr>
        <w:t>-100</w:t>
      </w:r>
      <w:r w:rsidRPr="00D3261A">
        <w:rPr>
          <w:rFonts w:ascii="Times New Roman" w:hAnsi="Times New Roman" w:cs="Times New Roman"/>
          <w:sz w:val="24"/>
          <w:szCs w:val="24"/>
        </w:rPr>
        <w:t>% низкого уровня) компенсирующей</w:t>
      </w:r>
      <w:r w:rsidR="00B42998">
        <w:rPr>
          <w:rFonts w:ascii="Times New Roman" w:hAnsi="Times New Roman" w:cs="Times New Roman"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sz w:val="24"/>
          <w:szCs w:val="24"/>
        </w:rPr>
        <w:t xml:space="preserve"> группе.</w:t>
      </w:r>
      <w:r w:rsidR="00B42998">
        <w:rPr>
          <w:rFonts w:ascii="Times New Roman" w:hAnsi="Times New Roman" w:cs="Times New Roman"/>
          <w:sz w:val="24"/>
          <w:szCs w:val="24"/>
        </w:rPr>
        <w:t xml:space="preserve"> Низкого уровня нет в старшей группе по всем областям.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6370" cy="3261360"/>
            <wp:effectExtent l="19050" t="0" r="1143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A2652" w:rsidRDefault="006A2652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652" w:rsidRDefault="006A2652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652" w:rsidRDefault="006A2652" w:rsidP="004B17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2652" w:rsidRDefault="006A2652" w:rsidP="006A26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2652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>
            <wp:extent cx="6260254" cy="3801533"/>
            <wp:effectExtent l="19050" t="0" r="26246" b="8467"/>
            <wp:docPr id="10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A2652" w:rsidRDefault="006A2652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652" w:rsidRDefault="006A2652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Анализ освоения программного материала воспитанниками  по образовательным областям позволяет выстроить следующий рейтинговый порядок по высокому уровню: </w:t>
      </w:r>
    </w:p>
    <w:p w:rsidR="006A2652" w:rsidRPr="00D3261A" w:rsidRDefault="006A2652" w:rsidP="006A26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6A2652" w:rsidRPr="00D3261A" w:rsidRDefault="006A2652" w:rsidP="006A26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59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0728D3" w:rsidRDefault="000728D3" w:rsidP="000728D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Физическое развитие </w:t>
      </w:r>
      <w:r w:rsidR="006A2652">
        <w:rPr>
          <w:rFonts w:ascii="Times New Roman" w:hAnsi="Times New Roman" w:cs="Times New Roman"/>
          <w:sz w:val="24"/>
          <w:szCs w:val="24"/>
        </w:rPr>
        <w:t>57</w:t>
      </w:r>
      <w:r w:rsidRPr="00D3261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A2652" w:rsidRPr="00D3261A" w:rsidRDefault="006A2652" w:rsidP="006A265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Речевое развитие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0304C3" w:rsidRPr="00D3261A" w:rsidRDefault="000304C3" w:rsidP="006058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</w:t>
      </w:r>
      <w:r w:rsidR="006A2652">
        <w:rPr>
          <w:rFonts w:ascii="Times New Roman" w:hAnsi="Times New Roman" w:cs="Times New Roman"/>
          <w:sz w:val="24"/>
          <w:szCs w:val="24"/>
        </w:rPr>
        <w:t>48</w:t>
      </w:r>
      <w:r w:rsidRPr="00D3261A">
        <w:rPr>
          <w:rFonts w:ascii="Times New Roman" w:hAnsi="Times New Roman" w:cs="Times New Roman"/>
          <w:sz w:val="24"/>
          <w:szCs w:val="24"/>
        </w:rPr>
        <w:t>%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3F18B7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844">
        <w:rPr>
          <w:rFonts w:ascii="Times New Roman" w:hAnsi="Times New Roman" w:cs="Times New Roman"/>
          <w:b/>
          <w:sz w:val="24"/>
          <w:szCs w:val="24"/>
        </w:rPr>
        <w:t>Вывод:</w:t>
      </w:r>
      <w:r w:rsidRPr="00D3261A">
        <w:rPr>
          <w:rFonts w:ascii="Times New Roman" w:hAnsi="Times New Roman" w:cs="Times New Roman"/>
          <w:sz w:val="24"/>
          <w:szCs w:val="24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на конец го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6A2652">
        <w:rPr>
          <w:rFonts w:ascii="Times New Roman" w:hAnsi="Times New Roman" w:cs="Times New Roman"/>
          <w:sz w:val="24"/>
          <w:szCs w:val="24"/>
        </w:rPr>
        <w:t xml:space="preserve">на достаточном </w:t>
      </w:r>
      <w:r w:rsidR="00624E35"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6058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E35" w:rsidRDefault="00624E35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Уделить большее внимание речевому развитию и социально-коммуникативному развитию. </w:t>
      </w:r>
    </w:p>
    <w:p w:rsidR="00605844" w:rsidRPr="00D3261A" w:rsidRDefault="00605844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 учебных 16-17г, 17-18г. и 18-19</w:t>
      </w:r>
      <w:r w:rsidR="00605844">
        <w:rPr>
          <w:rFonts w:ascii="Times New Roman" w:hAnsi="Times New Roman" w:cs="Times New Roman"/>
          <w:b/>
          <w:sz w:val="24"/>
          <w:szCs w:val="24"/>
        </w:rPr>
        <w:t>, 19-20</w:t>
      </w:r>
      <w:r w:rsidR="004B1799">
        <w:rPr>
          <w:rFonts w:ascii="Times New Roman" w:hAnsi="Times New Roman" w:cs="Times New Roman"/>
          <w:b/>
          <w:sz w:val="24"/>
          <w:szCs w:val="24"/>
        </w:rPr>
        <w:t>, 20-21</w:t>
      </w:r>
      <w:r w:rsidR="00605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61A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Сравнительный анализ по всему детскому саду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514600"/>
            <wp:effectExtent l="19050" t="0" r="19050" b="0"/>
            <wp:docPr id="2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8B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D56" w:rsidRPr="00D3261A" w:rsidRDefault="00AC4D56" w:rsidP="00AC4D5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Очевиден положительный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результат проделанной работы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низкий уровень освоения программы детьми сведен к минимуму, различия между высоким, средним уровнями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хорошо видны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среднем 7%). З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нания детей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достаточном уровне. 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Дети способны применять их в повседневной деятельности. Таким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образом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прослеживается положительная динамика уровня освоения детьми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образовательной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программы по всем разделам, что способствует всестороннему </w:t>
      </w:r>
      <w:r w:rsidRPr="00DE2925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развитию</w:t>
      </w:r>
      <w:r w:rsidRPr="00DE29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личности дошкольников.</w:t>
      </w:r>
    </w:p>
    <w:p w:rsidR="00AC4D56" w:rsidRDefault="00AC4D56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D56" w:rsidRDefault="00AC4D56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799" w:rsidRDefault="004B1799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799" w:rsidRDefault="004B1799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799" w:rsidRDefault="004B1799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799" w:rsidRDefault="004B1799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799" w:rsidRDefault="004B1799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799" w:rsidRDefault="004B1799" w:rsidP="00AC4D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18B7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по образоват</w:t>
      </w:r>
      <w:r>
        <w:rPr>
          <w:rFonts w:ascii="Times New Roman" w:hAnsi="Times New Roman" w:cs="Times New Roman"/>
          <w:b/>
          <w:sz w:val="24"/>
          <w:szCs w:val="24"/>
        </w:rPr>
        <w:t>ельным областям</w:t>
      </w:r>
    </w:p>
    <w:p w:rsidR="003F18B7" w:rsidRPr="00D3261A" w:rsidRDefault="003F18B7" w:rsidP="003F18B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2017,</w:t>
      </w:r>
      <w:r w:rsidRPr="00D3261A">
        <w:rPr>
          <w:rFonts w:ascii="Times New Roman" w:hAnsi="Times New Roman" w:cs="Times New Roman"/>
          <w:b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2019 </w:t>
      </w:r>
      <w:r w:rsidR="00AC4D56">
        <w:rPr>
          <w:rFonts w:ascii="Times New Roman" w:hAnsi="Times New Roman" w:cs="Times New Roman"/>
          <w:b/>
          <w:sz w:val="24"/>
          <w:szCs w:val="24"/>
        </w:rPr>
        <w:t>и 2020-2021</w:t>
      </w:r>
      <w:r w:rsidRPr="00D3261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F18B7" w:rsidRPr="00D3261A" w:rsidRDefault="003F18B7" w:rsidP="00AC4D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D56" w:rsidRPr="00AC4D56" w:rsidRDefault="00AC4D56" w:rsidP="00AC4D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D4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58417" cy="4351866"/>
            <wp:effectExtent l="19050" t="0" r="23283" b="0"/>
            <wp:docPr id="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C4D56" w:rsidRDefault="00AC4D56" w:rsidP="003F18B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D3261A">
        <w:rPr>
          <w:rFonts w:ascii="Times New Roman" w:hAnsi="Times New Roman" w:cs="Times New Roman"/>
          <w:sz w:val="24"/>
          <w:szCs w:val="24"/>
        </w:rPr>
        <w:t>:</w:t>
      </w:r>
    </w:p>
    <w:p w:rsidR="003F18B7" w:rsidRPr="004B1799" w:rsidRDefault="003F18B7" w:rsidP="004B1799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B1799">
        <w:rPr>
          <w:rFonts w:ascii="Times New Roman" w:eastAsia="Times New Roman" w:hAnsi="Times New Roman" w:cs="Times New Roman"/>
          <w:sz w:val="24"/>
          <w:szCs w:val="24"/>
        </w:rPr>
        <w:t>Довести до воспитателей результаты мониторингового обследования  уровня освоения  основной общеобразовательной программы дошкольного образования для осуществления индивидуальной работы с детьми.</w:t>
      </w:r>
    </w:p>
    <w:p w:rsidR="00A84399" w:rsidRPr="004B1799" w:rsidRDefault="00A84399" w:rsidP="004B179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:rsidR="00A84399" w:rsidRPr="004B1799" w:rsidRDefault="00A84399" w:rsidP="004B179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С целью улучшения результатов мониторинга рекомендовано:</w:t>
      </w:r>
    </w:p>
    <w:p w:rsidR="00A84399" w:rsidRPr="004B1799" w:rsidRDefault="00A84399" w:rsidP="004B17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проводить систематическую работу по формированию целостной картины мира, работу по развитию речи;</w:t>
      </w:r>
    </w:p>
    <w:p w:rsidR="00A84399" w:rsidRPr="004B1799" w:rsidRDefault="00A84399" w:rsidP="004B17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проводить ежедневно дидактические и словесные игры, направленных на развитие логического мышления, памяти, фантазии детей;</w:t>
      </w:r>
    </w:p>
    <w:p w:rsidR="008B0F8D" w:rsidRPr="004B1799" w:rsidRDefault="00A84399" w:rsidP="004B17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 xml:space="preserve"> вести тесную работу с родителями;</w:t>
      </w:r>
    </w:p>
    <w:p w:rsidR="008B0F8D" w:rsidRPr="004B1799" w:rsidRDefault="008B0F8D" w:rsidP="004B17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 xml:space="preserve">Осуществлять дифференцированный подход в течение года к детям с целью улучшения освоения программы. </w:t>
      </w:r>
    </w:p>
    <w:p w:rsidR="008B0F8D" w:rsidRPr="004B1799" w:rsidRDefault="008B0F8D" w:rsidP="004B179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Срок исполнения:  систематично, в течение года.</w:t>
      </w:r>
    </w:p>
    <w:p w:rsidR="00A84399" w:rsidRPr="004B1799" w:rsidRDefault="00A84399" w:rsidP="004B17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399" w:rsidRPr="004B1799" w:rsidRDefault="00A84399" w:rsidP="004B17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B1799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A84399" w:rsidRPr="004B1799" w:rsidRDefault="00A84399" w:rsidP="004B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-использовать современные образовательные технологии для всестороннего развития детей;</w:t>
      </w:r>
    </w:p>
    <w:p w:rsidR="00A84399" w:rsidRPr="004B1799" w:rsidRDefault="00A84399" w:rsidP="004B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-разработка индивидуальных маршрутов развития детей;</w:t>
      </w:r>
    </w:p>
    <w:p w:rsidR="003F18B7" w:rsidRPr="00D3261A" w:rsidRDefault="00A84399" w:rsidP="004B1799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799">
        <w:rPr>
          <w:rFonts w:ascii="Times New Roman" w:hAnsi="Times New Roman" w:cs="Times New Roman"/>
          <w:sz w:val="24"/>
          <w:szCs w:val="24"/>
        </w:rPr>
        <w:t>-развитие педагогических компетенций воспитателей в соответствии с ФГОС.</w:t>
      </w:r>
    </w:p>
    <w:p w:rsidR="003F18B7" w:rsidRPr="00D3261A" w:rsidRDefault="003F18B7" w:rsidP="003F18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8B7" w:rsidRPr="00D3261A" w:rsidRDefault="003F18B7" w:rsidP="004B1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61A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Pr="00D3261A">
        <w:rPr>
          <w:rFonts w:ascii="Times New Roman" w:hAnsi="Times New Roman" w:cs="Times New Roman"/>
          <w:sz w:val="24"/>
          <w:szCs w:val="24"/>
        </w:rPr>
        <w:tab/>
      </w:r>
      <w:r w:rsidRPr="00D3261A">
        <w:rPr>
          <w:rFonts w:ascii="Times New Roman" w:hAnsi="Times New Roman" w:cs="Times New Roman"/>
          <w:sz w:val="24"/>
          <w:szCs w:val="24"/>
        </w:rPr>
        <w:tab/>
      </w:r>
      <w:r w:rsidRPr="00D3261A">
        <w:rPr>
          <w:rFonts w:ascii="Times New Roman" w:hAnsi="Times New Roman" w:cs="Times New Roman"/>
          <w:sz w:val="24"/>
          <w:szCs w:val="24"/>
        </w:rPr>
        <w:tab/>
      </w:r>
      <w:r w:rsidRPr="00D3261A">
        <w:rPr>
          <w:rFonts w:ascii="Times New Roman" w:hAnsi="Times New Roman" w:cs="Times New Roman"/>
          <w:sz w:val="24"/>
          <w:szCs w:val="24"/>
        </w:rPr>
        <w:tab/>
        <w:t>Т.В. Швец</w:t>
      </w:r>
    </w:p>
    <w:sectPr w:rsidR="003F18B7" w:rsidRPr="00D3261A" w:rsidSect="00E62D9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963"/>
    <w:multiLevelType w:val="hybridMultilevel"/>
    <w:tmpl w:val="08E45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8B12D1"/>
    <w:multiLevelType w:val="hybridMultilevel"/>
    <w:tmpl w:val="3AAEB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2062"/>
    <w:multiLevelType w:val="hybridMultilevel"/>
    <w:tmpl w:val="ED5EB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6488C"/>
    <w:multiLevelType w:val="hybridMultilevel"/>
    <w:tmpl w:val="ACFCB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0305C5"/>
    <w:multiLevelType w:val="multilevel"/>
    <w:tmpl w:val="E738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42BD3"/>
    <w:multiLevelType w:val="multilevel"/>
    <w:tmpl w:val="FC14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F3959"/>
    <w:multiLevelType w:val="multilevel"/>
    <w:tmpl w:val="870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E1557"/>
    <w:multiLevelType w:val="hybridMultilevel"/>
    <w:tmpl w:val="B3985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142072"/>
    <w:multiLevelType w:val="multilevel"/>
    <w:tmpl w:val="CC6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46043"/>
    <w:multiLevelType w:val="hybridMultilevel"/>
    <w:tmpl w:val="4A507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B24E03"/>
    <w:multiLevelType w:val="hybridMultilevel"/>
    <w:tmpl w:val="3EDCD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411C1"/>
    <w:multiLevelType w:val="hybridMultilevel"/>
    <w:tmpl w:val="1DC8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C7752"/>
    <w:multiLevelType w:val="hybridMultilevel"/>
    <w:tmpl w:val="C220F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9CC3D93"/>
    <w:multiLevelType w:val="hybridMultilevel"/>
    <w:tmpl w:val="FE4C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12188"/>
    <w:multiLevelType w:val="hybridMultilevel"/>
    <w:tmpl w:val="50E6DF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66705B"/>
    <w:multiLevelType w:val="hybridMultilevel"/>
    <w:tmpl w:val="637E4804"/>
    <w:lvl w:ilvl="0" w:tplc="03845726">
      <w:start w:val="1"/>
      <w:numFmt w:val="bullet"/>
      <w:lvlText w:val="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83574D"/>
    <w:multiLevelType w:val="hybridMultilevel"/>
    <w:tmpl w:val="860AD14C"/>
    <w:lvl w:ilvl="0" w:tplc="06ECF16C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86F42"/>
    <w:multiLevelType w:val="hybridMultilevel"/>
    <w:tmpl w:val="109A3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16EBD"/>
    <w:multiLevelType w:val="multilevel"/>
    <w:tmpl w:val="394C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C1594"/>
    <w:multiLevelType w:val="hybridMultilevel"/>
    <w:tmpl w:val="EF32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B14C7"/>
    <w:multiLevelType w:val="hybridMultilevel"/>
    <w:tmpl w:val="9072D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14"/>
  </w:num>
  <w:num w:numId="8">
    <w:abstractNumId w:val="17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1"/>
  </w:num>
  <w:num w:numId="14">
    <w:abstractNumId w:val="20"/>
  </w:num>
  <w:num w:numId="15">
    <w:abstractNumId w:val="8"/>
  </w:num>
  <w:num w:numId="16">
    <w:abstractNumId w:val="4"/>
  </w:num>
  <w:num w:numId="17">
    <w:abstractNumId w:val="7"/>
  </w:num>
  <w:num w:numId="18">
    <w:abstractNumId w:val="10"/>
  </w:num>
  <w:num w:numId="19">
    <w:abstractNumId w:val="13"/>
  </w:num>
  <w:num w:numId="20">
    <w:abstractNumId w:val="1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1A35"/>
    <w:rsid w:val="000304C3"/>
    <w:rsid w:val="000319DB"/>
    <w:rsid w:val="000728D3"/>
    <w:rsid w:val="0010781E"/>
    <w:rsid w:val="001C0D06"/>
    <w:rsid w:val="001C1081"/>
    <w:rsid w:val="001E2885"/>
    <w:rsid w:val="00291A35"/>
    <w:rsid w:val="002F68FC"/>
    <w:rsid w:val="00331617"/>
    <w:rsid w:val="00363C48"/>
    <w:rsid w:val="003F18B7"/>
    <w:rsid w:val="00453E7E"/>
    <w:rsid w:val="0045547C"/>
    <w:rsid w:val="0046227D"/>
    <w:rsid w:val="0047548B"/>
    <w:rsid w:val="004A1049"/>
    <w:rsid w:val="004B1799"/>
    <w:rsid w:val="0050612A"/>
    <w:rsid w:val="005603B1"/>
    <w:rsid w:val="00575C82"/>
    <w:rsid w:val="00605844"/>
    <w:rsid w:val="00624E35"/>
    <w:rsid w:val="006329D8"/>
    <w:rsid w:val="00647747"/>
    <w:rsid w:val="00650E2D"/>
    <w:rsid w:val="006A2652"/>
    <w:rsid w:val="006B664C"/>
    <w:rsid w:val="006E31DE"/>
    <w:rsid w:val="00704A01"/>
    <w:rsid w:val="00745940"/>
    <w:rsid w:val="00761CA9"/>
    <w:rsid w:val="00765693"/>
    <w:rsid w:val="007658EF"/>
    <w:rsid w:val="007D6E5C"/>
    <w:rsid w:val="008161E4"/>
    <w:rsid w:val="00824746"/>
    <w:rsid w:val="008B0F8D"/>
    <w:rsid w:val="008D4063"/>
    <w:rsid w:val="008F3278"/>
    <w:rsid w:val="009327BD"/>
    <w:rsid w:val="009F057C"/>
    <w:rsid w:val="00A5713C"/>
    <w:rsid w:val="00A84399"/>
    <w:rsid w:val="00AC4D56"/>
    <w:rsid w:val="00B205F5"/>
    <w:rsid w:val="00B42998"/>
    <w:rsid w:val="00B52D08"/>
    <w:rsid w:val="00B77EE4"/>
    <w:rsid w:val="00BF3A64"/>
    <w:rsid w:val="00CE3037"/>
    <w:rsid w:val="00CF10F3"/>
    <w:rsid w:val="00D11BF4"/>
    <w:rsid w:val="00D23C1F"/>
    <w:rsid w:val="00D46DD5"/>
    <w:rsid w:val="00D67E79"/>
    <w:rsid w:val="00D81449"/>
    <w:rsid w:val="00D8511E"/>
    <w:rsid w:val="00DB540C"/>
    <w:rsid w:val="00DE1BF9"/>
    <w:rsid w:val="00EA0764"/>
    <w:rsid w:val="00EE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35"/>
  </w:style>
  <w:style w:type="paragraph" w:styleId="1">
    <w:name w:val="heading 1"/>
    <w:basedOn w:val="a"/>
    <w:link w:val="10"/>
    <w:uiPriority w:val="9"/>
    <w:qFormat/>
    <w:rsid w:val="00031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291A35"/>
    <w:pPr>
      <w:spacing w:after="0" w:line="240" w:lineRule="auto"/>
    </w:pPr>
    <w:rPr>
      <w:rFonts w:eastAsia="Times New Roman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3">
    <w:name w:val="No Spacing"/>
    <w:link w:val="a4"/>
    <w:uiPriority w:val="1"/>
    <w:qFormat/>
    <w:rsid w:val="00291A3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91A35"/>
    <w:rPr>
      <w:rFonts w:eastAsiaTheme="minorEastAsia"/>
      <w:lang w:eastAsia="ru-RU"/>
    </w:rPr>
  </w:style>
  <w:style w:type="table" w:styleId="a5">
    <w:name w:val="Table Grid"/>
    <w:basedOn w:val="a1"/>
    <w:uiPriority w:val="1"/>
    <w:rsid w:val="00291A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1A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A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1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3F18B7"/>
    <w:rPr>
      <w:b/>
      <w:bCs/>
    </w:rPr>
  </w:style>
  <w:style w:type="table" w:styleId="-4">
    <w:name w:val="Light Shading Accent 4"/>
    <w:basedOn w:val="a1"/>
    <w:uiPriority w:val="60"/>
    <w:rsid w:val="003F18B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1"/>
    <w:uiPriority w:val="61"/>
    <w:rsid w:val="003F18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a">
    <w:name w:val="Normal (Web)"/>
    <w:basedOn w:val="a"/>
    <w:uiPriority w:val="99"/>
    <w:unhideWhenUsed/>
    <w:rsid w:val="00A8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46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hyperlink" Target="https://pandia.ru/text/category/vidi_deyatelmznosti/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obrazovatelmznaya_deyatelmznostmz/" TargetMode="External"/><Relationship Id="rId11" Type="http://schemas.openxmlformats.org/officeDocument/2006/relationships/chart" Target="charts/chart4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интегративных качеств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сформированы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Начало учебного года 20/21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Начало учебного года 20/21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Начало учебного года 20/21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</c:ser>
        <c:dLbls>
          <c:showVal val="1"/>
        </c:dLbls>
        <c:shape val="cylinder"/>
        <c:axId val="119464704"/>
        <c:axId val="119466240"/>
        <c:axId val="0"/>
      </c:bar3DChart>
      <c:catAx>
        <c:axId val="119464704"/>
        <c:scaling>
          <c:orientation val="minMax"/>
        </c:scaling>
        <c:axPos val="b"/>
        <c:majorTickMark val="none"/>
        <c:tickLblPos val="nextTo"/>
        <c:crossAx val="119466240"/>
        <c:crosses val="autoZero"/>
        <c:auto val="1"/>
        <c:lblAlgn val="ctr"/>
        <c:lblOffset val="100"/>
      </c:catAx>
      <c:valAx>
        <c:axId val="11946624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9464704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1сп.гр. Ст.</c:v>
                </c:pt>
                <c:pt idx="4">
                  <c:v>1сп.подг.</c:v>
                </c:pt>
                <c:pt idx="5">
                  <c:v>1 сп.гр ср.</c:v>
                </c:pt>
                <c:pt idx="6">
                  <c:v>2 сп.гр.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45</c:v>
                </c:pt>
                <c:pt idx="1">
                  <c:v>50</c:v>
                </c:pt>
                <c:pt idx="2">
                  <c:v>35</c:v>
                </c:pt>
                <c:pt idx="3">
                  <c:v>30</c:v>
                </c:pt>
                <c:pt idx="4">
                  <c:v>0</c:v>
                </c:pt>
                <c:pt idx="5">
                  <c:v>35</c:v>
                </c:pt>
                <c:pt idx="6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1сп.гр. Ст.</c:v>
                </c:pt>
                <c:pt idx="4">
                  <c:v>1сп.подг.</c:v>
                </c:pt>
                <c:pt idx="5">
                  <c:v>1 сп.гр ср.</c:v>
                </c:pt>
                <c:pt idx="6">
                  <c:v>2 сп.гр.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48</c:v>
                </c:pt>
                <c:pt idx="1">
                  <c:v>47</c:v>
                </c:pt>
                <c:pt idx="2">
                  <c:v>65</c:v>
                </c:pt>
                <c:pt idx="3">
                  <c:v>70</c:v>
                </c:pt>
                <c:pt idx="4">
                  <c:v>0</c:v>
                </c:pt>
                <c:pt idx="5">
                  <c:v>65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1сп.гр. Ст.</c:v>
                </c:pt>
                <c:pt idx="4">
                  <c:v>1сп.подг.</c:v>
                </c:pt>
                <c:pt idx="5">
                  <c:v>1 сп.гр ср.</c:v>
                </c:pt>
                <c:pt idx="6">
                  <c:v>2 сп.гр.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100</c:v>
                </c:pt>
                <c:pt idx="5">
                  <c:v>0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shape val="cylinder"/>
        <c:axId val="146248064"/>
        <c:axId val="146249600"/>
        <c:axId val="0"/>
      </c:bar3DChart>
      <c:catAx>
        <c:axId val="146248064"/>
        <c:scaling>
          <c:orientation val="minMax"/>
        </c:scaling>
        <c:axPos val="b"/>
        <c:majorTickMark val="none"/>
        <c:tickLblPos val="nextTo"/>
        <c:crossAx val="146249600"/>
        <c:crosses val="autoZero"/>
        <c:auto val="1"/>
        <c:lblAlgn val="ctr"/>
        <c:lblOffset val="100"/>
      </c:catAx>
      <c:valAx>
        <c:axId val="14624960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6248064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75"/>
      <c:rAngAx val="1"/>
    </c:view3D>
    <c:plotArea>
      <c:layout>
        <c:manualLayout>
          <c:layoutTarget val="inner"/>
          <c:xMode val="edge"/>
          <c:yMode val="edge"/>
          <c:x val="0.11674579127675622"/>
          <c:y val="9.8364081444320128E-2"/>
          <c:w val="0.85800127999790188"/>
          <c:h val="0.78673996765696952"/>
        </c:manualLayout>
      </c:layout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физ </c:v>
                </c:pt>
                <c:pt idx="1">
                  <c:v>физ к.г</c:v>
                </c:pt>
                <c:pt idx="2">
                  <c:v>реч</c:v>
                </c:pt>
                <c:pt idx="3">
                  <c:v>реч к.г</c:v>
                </c:pt>
                <c:pt idx="4">
                  <c:v>поз</c:v>
                </c:pt>
                <c:pt idx="5">
                  <c:v>поз к.г.</c:v>
                </c:pt>
                <c:pt idx="6">
                  <c:v>с-к</c:v>
                </c:pt>
                <c:pt idx="7">
                  <c:v>с-к.к.г</c:v>
                </c:pt>
                <c:pt idx="8">
                  <c:v>х-э</c:v>
                </c:pt>
                <c:pt idx="9">
                  <c:v>х-э к.г.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32</c:v>
                </c:pt>
                <c:pt idx="1">
                  <c:v>57</c:v>
                </c:pt>
                <c:pt idx="2">
                  <c:v>25</c:v>
                </c:pt>
                <c:pt idx="3">
                  <c:v>49</c:v>
                </c:pt>
                <c:pt idx="4">
                  <c:v>24</c:v>
                </c:pt>
                <c:pt idx="5">
                  <c:v>60</c:v>
                </c:pt>
                <c:pt idx="6">
                  <c:v>22</c:v>
                </c:pt>
                <c:pt idx="7">
                  <c:v>59</c:v>
                </c:pt>
                <c:pt idx="8">
                  <c:v>27</c:v>
                </c:pt>
                <c:pt idx="9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200" b="1" i="0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физ </c:v>
                </c:pt>
                <c:pt idx="1">
                  <c:v>физ к.г</c:v>
                </c:pt>
                <c:pt idx="2">
                  <c:v>реч</c:v>
                </c:pt>
                <c:pt idx="3">
                  <c:v>реч к.г</c:v>
                </c:pt>
                <c:pt idx="4">
                  <c:v>поз</c:v>
                </c:pt>
                <c:pt idx="5">
                  <c:v>поз к.г.</c:v>
                </c:pt>
                <c:pt idx="6">
                  <c:v>с-к</c:v>
                </c:pt>
                <c:pt idx="7">
                  <c:v>с-к.к.г</c:v>
                </c:pt>
                <c:pt idx="8">
                  <c:v>х-э</c:v>
                </c:pt>
                <c:pt idx="9">
                  <c:v>х-э к.г.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61</c:v>
                </c:pt>
                <c:pt idx="1">
                  <c:v>44</c:v>
                </c:pt>
                <c:pt idx="2">
                  <c:v>45</c:v>
                </c:pt>
                <c:pt idx="3">
                  <c:v>49</c:v>
                </c:pt>
                <c:pt idx="4">
                  <c:v>58</c:v>
                </c:pt>
                <c:pt idx="5">
                  <c:v>34</c:v>
                </c:pt>
                <c:pt idx="6">
                  <c:v>67</c:v>
                </c:pt>
                <c:pt idx="7">
                  <c:v>36</c:v>
                </c:pt>
                <c:pt idx="8">
                  <c:v>52</c:v>
                </c:pt>
                <c:pt idx="9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физ </c:v>
                </c:pt>
                <c:pt idx="1">
                  <c:v>физ к.г</c:v>
                </c:pt>
                <c:pt idx="2">
                  <c:v>реч</c:v>
                </c:pt>
                <c:pt idx="3">
                  <c:v>реч к.г</c:v>
                </c:pt>
                <c:pt idx="4">
                  <c:v>поз</c:v>
                </c:pt>
                <c:pt idx="5">
                  <c:v>поз к.г.</c:v>
                </c:pt>
                <c:pt idx="6">
                  <c:v>с-к</c:v>
                </c:pt>
                <c:pt idx="7">
                  <c:v>с-к.к.г</c:v>
                </c:pt>
                <c:pt idx="8">
                  <c:v>х-э</c:v>
                </c:pt>
                <c:pt idx="9">
                  <c:v>х-э к.г.</c:v>
                </c:pt>
              </c:strCache>
            </c:strRef>
          </c:cat>
          <c:val>
            <c:numRef>
              <c:f>Лист1!$D$2:$D$11</c:f>
              <c:numCache>
                <c:formatCode>0.0</c:formatCode>
                <c:ptCount val="10"/>
                <c:pt idx="0" formatCode="General">
                  <c:v>6</c:v>
                </c:pt>
                <c:pt idx="1">
                  <c:v>8</c:v>
                </c:pt>
                <c:pt idx="2" formatCode="General">
                  <c:v>29</c:v>
                </c:pt>
                <c:pt idx="3" formatCode="General">
                  <c:v>9</c:v>
                </c:pt>
                <c:pt idx="4" formatCode="General">
                  <c:v>18</c:v>
                </c:pt>
                <c:pt idx="5" formatCode="General">
                  <c:v>6</c:v>
                </c:pt>
                <c:pt idx="6" formatCode="General">
                  <c:v>11</c:v>
                </c:pt>
                <c:pt idx="7" formatCode="General">
                  <c:v>7</c:v>
                </c:pt>
                <c:pt idx="8" formatCode="General">
                  <c:v>20</c:v>
                </c:pt>
                <c:pt idx="9" formatCode="General">
                  <c:v>3</c:v>
                </c:pt>
              </c:numCache>
            </c:numRef>
          </c:val>
        </c:ser>
        <c:dLbls>
          <c:showVal val="1"/>
        </c:dLbls>
        <c:shape val="cylinder"/>
        <c:axId val="146705792"/>
        <c:axId val="146704256"/>
        <c:axId val="0"/>
      </c:bar3DChart>
      <c:valAx>
        <c:axId val="14670425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6705792"/>
        <c:crosses val="autoZero"/>
        <c:crossBetween val="between"/>
      </c:valAx>
      <c:catAx>
        <c:axId val="14670579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46704256"/>
        <c:crosses val="autoZero"/>
        <c:auto val="1"/>
        <c:lblAlgn val="ctr"/>
        <c:lblOffset val="100"/>
      </c:catAx>
    </c:plotArea>
    <c:legend>
      <c:legendPos val="t"/>
      <c:layout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Анализ материала по образовательным областям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6.3956871772642532E-2"/>
          <c:y val="0.26166102106856198"/>
          <c:w val="0.76190087409570861"/>
          <c:h val="0.6242684573206728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marker>
            <c:spPr>
              <a:solidFill>
                <a:schemeClr val="accent1">
                  <a:lumMod val="75000"/>
                </a:schemeClr>
              </a:solidFill>
            </c:spPr>
          </c:marker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57</c:v>
                </c:pt>
                <c:pt idx="1">
                  <c:v>59</c:v>
                </c:pt>
                <c:pt idx="2">
                  <c:v>60</c:v>
                </c:pt>
                <c:pt idx="3">
                  <c:v>49</c:v>
                </c:pt>
                <c:pt idx="4">
                  <c:v>49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</c:v>
                </c:pt>
              </c:strCache>
            </c:strRef>
          </c:tx>
          <c:marker>
            <c:spPr>
              <a:solidFill>
                <a:srgbClr val="FF0000"/>
              </a:solidFill>
            </c:spPr>
          </c:marker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44</c:v>
                </c:pt>
                <c:pt idx="1">
                  <c:v>36</c:v>
                </c:pt>
                <c:pt idx="2">
                  <c:v>34</c:v>
                </c:pt>
                <c:pt idx="3">
                  <c:v>49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marker>
            <c:spPr>
              <a:solidFill>
                <a:srgbClr val="00B050"/>
              </a:solidFill>
            </c:spPr>
          </c:marker>
          <c:dLbls>
            <c:dLbl>
              <c:idx val="3"/>
              <c:layout>
                <c:manualLayout>
                  <c:x val="0"/>
                  <c:y val="-2.862985685071575E-2"/>
                </c:manualLayout>
              </c:layout>
              <c:showVal val="1"/>
            </c:dLbl>
            <c:showVal val="1"/>
          </c:dLbls>
          <c:cat>
            <c:strRef>
              <c:f>Sheet1!$B$1:$F$1</c:f>
              <c:strCache>
                <c:ptCount val="5"/>
                <c:pt idx="0">
                  <c:v>физическое развитие</c:v>
                </c:pt>
                <c:pt idx="1">
                  <c:v>социально-комм.разв.</c:v>
                </c:pt>
                <c:pt idx="2">
                  <c:v>Познавательное развитие</c:v>
                </c:pt>
                <c:pt idx="3">
                  <c:v>Речевое развитие</c:v>
                </c:pt>
                <c:pt idx="4">
                  <c:v>худ.эстетич.разв.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9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marker val="1"/>
        <c:axId val="131437312"/>
        <c:axId val="131438848"/>
      </c:lineChart>
      <c:catAx>
        <c:axId val="13143731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1438848"/>
        <c:crosses val="autoZero"/>
        <c:auto val="1"/>
        <c:lblAlgn val="ctr"/>
        <c:lblOffset val="100"/>
        <c:tickLblSkip val="1"/>
        <c:tickMarkSkip val="1"/>
      </c:catAx>
      <c:valAx>
        <c:axId val="1314388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143731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Анализ результатов за 4 года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16-17г.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32.299999999999997</c:v>
                </c:pt>
                <c:pt idx="1">
                  <c:v>54.3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17-18г.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30</c:v>
                </c:pt>
                <c:pt idx="1">
                  <c:v>57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18-19г.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71</c:v>
                </c:pt>
                <c:pt idx="1">
                  <c:v>59.2</c:v>
                </c:pt>
                <c:pt idx="2">
                  <c:v>9.1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19-20г.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52</c:v>
                </c:pt>
                <c:pt idx="1">
                  <c:v>43</c:v>
                </c:pt>
                <c:pt idx="2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20-21г.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55</c:v>
                </c:pt>
                <c:pt idx="1">
                  <c:v>42</c:v>
                </c:pt>
                <c:pt idx="2">
                  <c:v>7</c:v>
                </c:pt>
              </c:numCache>
            </c:numRef>
          </c:val>
        </c:ser>
        <c:dLbls>
          <c:showVal val="1"/>
        </c:dLbls>
        <c:overlap val="-25"/>
        <c:axId val="146753024"/>
        <c:axId val="146754560"/>
      </c:barChart>
      <c:catAx>
        <c:axId val="146753024"/>
        <c:scaling>
          <c:orientation val="minMax"/>
        </c:scaling>
        <c:axPos val="b"/>
        <c:majorTickMark val="none"/>
        <c:tickLblPos val="nextTo"/>
        <c:crossAx val="146754560"/>
        <c:crosses val="autoZero"/>
        <c:auto val="1"/>
        <c:lblAlgn val="ctr"/>
        <c:lblOffset val="100"/>
      </c:catAx>
      <c:valAx>
        <c:axId val="14675456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6753024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75"/>
      <c:rAngAx val="1"/>
    </c:view3D>
    <c:plotArea>
      <c:layout>
        <c:manualLayout>
          <c:layoutTarget val="inner"/>
          <c:xMode val="edge"/>
          <c:yMode val="edge"/>
          <c:x val="0.11674579127675636"/>
          <c:y val="9.8364081444320128E-2"/>
          <c:w val="0.85800127999790188"/>
          <c:h val="0.78673996765696952"/>
        </c:manualLayout>
      </c:layout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физ.20</c:v>
                </c:pt>
                <c:pt idx="1">
                  <c:v>ф.р.21</c:v>
                </c:pt>
                <c:pt idx="2">
                  <c:v>р.р.20</c:v>
                </c:pt>
                <c:pt idx="3">
                  <c:v>р.р.21</c:v>
                </c:pt>
                <c:pt idx="4">
                  <c:v>п.р.20</c:v>
                </c:pt>
                <c:pt idx="5">
                  <c:v>п.р.21</c:v>
                </c:pt>
                <c:pt idx="6">
                  <c:v>с.к.р20</c:v>
                </c:pt>
                <c:pt idx="7">
                  <c:v>с-к.21</c:v>
                </c:pt>
                <c:pt idx="8">
                  <c:v>х.э.р20</c:v>
                </c:pt>
                <c:pt idx="9">
                  <c:v>х-э.р.21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60</c:v>
                </c:pt>
                <c:pt idx="1">
                  <c:v>57</c:v>
                </c:pt>
                <c:pt idx="2">
                  <c:v>48</c:v>
                </c:pt>
                <c:pt idx="3">
                  <c:v>49</c:v>
                </c:pt>
                <c:pt idx="4">
                  <c:v>55</c:v>
                </c:pt>
                <c:pt idx="5">
                  <c:v>60</c:v>
                </c:pt>
                <c:pt idx="6">
                  <c:v>44</c:v>
                </c:pt>
                <c:pt idx="7">
                  <c:v>59</c:v>
                </c:pt>
                <c:pt idx="8">
                  <c:v>52</c:v>
                </c:pt>
                <c:pt idx="9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физ.20</c:v>
                </c:pt>
                <c:pt idx="1">
                  <c:v>ф.р.21</c:v>
                </c:pt>
                <c:pt idx="2">
                  <c:v>р.р.20</c:v>
                </c:pt>
                <c:pt idx="3">
                  <c:v>р.р.21</c:v>
                </c:pt>
                <c:pt idx="4">
                  <c:v>п.р.20</c:v>
                </c:pt>
                <c:pt idx="5">
                  <c:v>п.р.21</c:v>
                </c:pt>
                <c:pt idx="6">
                  <c:v>с.к.р20</c:v>
                </c:pt>
                <c:pt idx="7">
                  <c:v>с-к.21</c:v>
                </c:pt>
                <c:pt idx="8">
                  <c:v>х.э.р20</c:v>
                </c:pt>
                <c:pt idx="9">
                  <c:v>х-э.р.21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35</c:v>
                </c:pt>
                <c:pt idx="1">
                  <c:v>44</c:v>
                </c:pt>
                <c:pt idx="2">
                  <c:v>46</c:v>
                </c:pt>
                <c:pt idx="3">
                  <c:v>49</c:v>
                </c:pt>
                <c:pt idx="4">
                  <c:v>40</c:v>
                </c:pt>
                <c:pt idx="5">
                  <c:v>34</c:v>
                </c:pt>
                <c:pt idx="6">
                  <c:v>52</c:v>
                </c:pt>
                <c:pt idx="7">
                  <c:v>36</c:v>
                </c:pt>
                <c:pt idx="8">
                  <c:v>43</c:v>
                </c:pt>
                <c:pt idx="9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физ.20</c:v>
                </c:pt>
                <c:pt idx="1">
                  <c:v>ф.р.21</c:v>
                </c:pt>
                <c:pt idx="2">
                  <c:v>р.р.20</c:v>
                </c:pt>
                <c:pt idx="3">
                  <c:v>р.р.21</c:v>
                </c:pt>
                <c:pt idx="4">
                  <c:v>п.р.20</c:v>
                </c:pt>
                <c:pt idx="5">
                  <c:v>п.р.21</c:v>
                </c:pt>
                <c:pt idx="6">
                  <c:v>с.к.р20</c:v>
                </c:pt>
                <c:pt idx="7">
                  <c:v>с-к.21</c:v>
                </c:pt>
                <c:pt idx="8">
                  <c:v>х.э.р20</c:v>
                </c:pt>
                <c:pt idx="9">
                  <c:v>х-э.р.21</c:v>
                </c:pt>
              </c:strCache>
            </c:strRef>
          </c:cat>
          <c:val>
            <c:numRef>
              <c:f>Лист1!$D$2:$D$11</c:f>
              <c:numCache>
                <c:formatCode>0.0</c:formatCode>
                <c:ptCount val="10"/>
                <c:pt idx="0">
                  <c:v>5</c:v>
                </c:pt>
                <c:pt idx="1">
                  <c:v>8</c:v>
                </c:pt>
                <c:pt idx="2" formatCode="General">
                  <c:v>6</c:v>
                </c:pt>
                <c:pt idx="3" formatCode="General">
                  <c:v>9</c:v>
                </c:pt>
                <c:pt idx="4" formatCode="General">
                  <c:v>5</c:v>
                </c:pt>
                <c:pt idx="5" formatCode="General">
                  <c:v>6</c:v>
                </c:pt>
                <c:pt idx="6" formatCode="General">
                  <c:v>4</c:v>
                </c:pt>
                <c:pt idx="7" formatCode="General">
                  <c:v>7</c:v>
                </c:pt>
                <c:pt idx="8" formatCode="General">
                  <c:v>5</c:v>
                </c:pt>
                <c:pt idx="9" formatCode="General">
                  <c:v>3</c:v>
                </c:pt>
              </c:numCache>
            </c:numRef>
          </c:val>
        </c:ser>
        <c:dLbls>
          <c:showVal val="1"/>
        </c:dLbls>
        <c:shape val="cylinder"/>
        <c:axId val="150271104"/>
        <c:axId val="150183296"/>
        <c:axId val="0"/>
      </c:bar3DChart>
      <c:valAx>
        <c:axId val="15018329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50271104"/>
        <c:crosses val="autoZero"/>
        <c:crossBetween val="between"/>
      </c:valAx>
      <c:catAx>
        <c:axId val="15027110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000" b="1" baseline="0"/>
            </a:pPr>
            <a:endParaRPr lang="ru-RU"/>
          </a:p>
        </c:txPr>
        <c:crossAx val="150183296"/>
        <c:crosses val="autoZero"/>
        <c:auto val="1"/>
        <c:lblAlgn val="ctr"/>
        <c:lblOffset val="100"/>
      </c:catAx>
    </c:plotArea>
    <c:legend>
      <c:legendPos val="t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 в группе раннего возраста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легкая </c:v>
                </c:pt>
                <c:pt idx="1">
                  <c:v>средняя</c:v>
                </c:pt>
                <c:pt idx="2">
                  <c:v>низкая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группы раннего возраста</a:t>
            </a:r>
          </a:p>
        </c:rich>
      </c:tx>
      <c:layout/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Социально-коммуникатианое</c:v>
                </c:pt>
                <c:pt idx="1">
                  <c:v>Позновательное</c:v>
                </c:pt>
                <c:pt idx="2">
                  <c:v>Художественно-эстетическое</c:v>
                </c:pt>
                <c:pt idx="3">
                  <c:v>Физическое </c:v>
                </c:pt>
                <c:pt idx="4">
                  <c:v>Речевое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Социально-коммуникатианое</c:v>
                </c:pt>
                <c:pt idx="1">
                  <c:v>Позновательное</c:v>
                </c:pt>
                <c:pt idx="2">
                  <c:v>Художественно-эстетическое</c:v>
                </c:pt>
                <c:pt idx="3">
                  <c:v>Физическое </c:v>
                </c:pt>
                <c:pt idx="4">
                  <c:v>Речевое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</c:v>
                </c:pt>
                <c:pt idx="1">
                  <c:v>17</c:v>
                </c:pt>
                <c:pt idx="2">
                  <c:v>7</c:v>
                </c:pt>
                <c:pt idx="3">
                  <c:v>10</c:v>
                </c:pt>
                <c:pt idx="4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Социально-коммуникатианое</c:v>
                </c:pt>
                <c:pt idx="1">
                  <c:v>Позновательное</c:v>
                </c:pt>
                <c:pt idx="2">
                  <c:v>Художественно-эстетическое</c:v>
                </c:pt>
                <c:pt idx="3">
                  <c:v>Физическое </c:v>
                </c:pt>
                <c:pt idx="4">
                  <c:v>Речевое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55</c:v>
                </c:pt>
                <c:pt idx="1">
                  <c:v>78</c:v>
                </c:pt>
                <c:pt idx="2">
                  <c:v>83</c:v>
                </c:pt>
                <c:pt idx="3">
                  <c:v>88</c:v>
                </c:pt>
                <c:pt idx="4">
                  <c:v>75</c:v>
                </c:pt>
              </c:numCache>
            </c:numRef>
          </c:val>
        </c:ser>
        <c:dLbls>
          <c:showVal val="1"/>
        </c:dLbls>
        <c:shape val="cylinder"/>
        <c:axId val="119313920"/>
        <c:axId val="119315456"/>
        <c:axId val="0"/>
      </c:bar3DChart>
      <c:catAx>
        <c:axId val="119313920"/>
        <c:scaling>
          <c:orientation val="minMax"/>
        </c:scaling>
        <c:axPos val="b"/>
        <c:majorTickMark val="none"/>
        <c:tickLblPos val="nextTo"/>
        <c:crossAx val="119315456"/>
        <c:crosses val="autoZero"/>
        <c:auto val="1"/>
        <c:lblAlgn val="ctr"/>
        <c:lblOffset val="100"/>
      </c:catAx>
      <c:valAx>
        <c:axId val="1193154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9313920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на конец года</a:t>
            </a:r>
          </a:p>
        </c:rich>
      </c:tx>
      <c:layout/>
    </c:title>
    <c:view3D>
      <c:hPercent val="35"/>
      <c:depthPercent val="100"/>
      <c:rAngAx val="1"/>
    </c:view3D>
    <c:plotArea>
      <c:layout>
        <c:manualLayout>
          <c:layoutTarget val="inner"/>
          <c:xMode val="edge"/>
          <c:yMode val="edge"/>
          <c:x val="2.6368356311427463E-2"/>
          <c:y val="0.3730332002643002"/>
          <c:w val="0.97363157849543613"/>
          <c:h val="0.5024397965635640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Sheet1!$B$1:$H$1</c:f>
              <c:strCache>
                <c:ptCount val="7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1сп. Ст.</c:v>
                </c:pt>
                <c:pt idx="4">
                  <c:v>1сп.подг.</c:v>
                </c:pt>
                <c:pt idx="5">
                  <c:v>1 спец.гр ср</c:v>
                </c:pt>
                <c:pt idx="6">
                  <c:v>2спец.гр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52</c:v>
                </c:pt>
                <c:pt idx="1">
                  <c:v>51</c:v>
                </c:pt>
                <c:pt idx="2">
                  <c:v>65</c:v>
                </c:pt>
                <c:pt idx="3">
                  <c:v>26</c:v>
                </c:pt>
                <c:pt idx="4">
                  <c:v>0</c:v>
                </c:pt>
                <c:pt idx="5">
                  <c:v>31</c:v>
                </c:pt>
                <c:pt idx="6">
                  <c:v>74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Sheet1!$B$1:$H$1</c:f>
              <c:strCache>
                <c:ptCount val="7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1сп. Ст.</c:v>
                </c:pt>
                <c:pt idx="4">
                  <c:v>1сп.подг.</c:v>
                </c:pt>
                <c:pt idx="5">
                  <c:v>1 спец.гр ср</c:v>
                </c:pt>
                <c:pt idx="6">
                  <c:v>2спец.гр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43</c:v>
                </c:pt>
                <c:pt idx="1">
                  <c:v>46</c:v>
                </c:pt>
                <c:pt idx="2">
                  <c:v>35</c:v>
                </c:pt>
                <c:pt idx="3">
                  <c:v>60</c:v>
                </c:pt>
                <c:pt idx="4">
                  <c:v>40</c:v>
                </c:pt>
                <c:pt idx="5">
                  <c:v>52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Sheet1!$B$1:$H$1</c:f>
              <c:strCache>
                <c:ptCount val="7"/>
                <c:pt idx="0">
                  <c:v>2 мл.</c:v>
                </c:pt>
                <c:pt idx="1">
                  <c:v>ср.гр</c:v>
                </c:pt>
                <c:pt idx="2">
                  <c:v>старшая</c:v>
                </c:pt>
                <c:pt idx="3">
                  <c:v>1сп. Ст.</c:v>
                </c:pt>
                <c:pt idx="4">
                  <c:v>1сп.подг.</c:v>
                </c:pt>
                <c:pt idx="5">
                  <c:v>1 спец.гр ср</c:v>
                </c:pt>
                <c:pt idx="6">
                  <c:v>2спец.гр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14</c:v>
                </c:pt>
                <c:pt idx="4">
                  <c:v>60</c:v>
                </c:pt>
                <c:pt idx="5">
                  <c:v>17</c:v>
                </c:pt>
                <c:pt idx="6">
                  <c:v>9</c:v>
                </c:pt>
              </c:numCache>
            </c:numRef>
          </c:val>
        </c:ser>
        <c:dLbls>
          <c:showVal val="1"/>
        </c:dLbls>
        <c:shape val="cylinder"/>
        <c:axId val="145865728"/>
        <c:axId val="145871616"/>
        <c:axId val="0"/>
      </c:bar3DChart>
      <c:catAx>
        <c:axId val="145865728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45871616"/>
        <c:crosses val="autoZero"/>
        <c:auto val="1"/>
        <c:lblAlgn val="ctr"/>
        <c:lblOffset val="100"/>
        <c:tickLblSkip val="1"/>
        <c:tickMarkSkip val="1"/>
      </c:catAx>
      <c:valAx>
        <c:axId val="145871616"/>
        <c:scaling>
          <c:orientation val="minMax"/>
        </c:scaling>
        <c:delete val="1"/>
        <c:axPos val="l"/>
        <c:numFmt formatCode="General" sourceLinked="1"/>
        <c:tickLblPos val="none"/>
        <c:crossAx val="145865728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4.8309178743961352E-2"/>
          <c:y val="0.21234219117988962"/>
          <c:w val="0.95169082125603865"/>
          <c:h val="0.6140271699028627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</c:v>
                </c:pt>
              </c:strCache>
            </c:strRef>
          </c:tx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26</c:v>
                </c:pt>
                <c:pt idx="1">
                  <c:v>57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cat>
            <c:strRef>
              <c:f>Sheet1!$B$1:$E$1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55</c:v>
                </c:pt>
                <c:pt idx="1">
                  <c:v>42</c:v>
                </c:pt>
                <c:pt idx="2">
                  <c:v>7</c:v>
                </c:pt>
              </c:numCache>
            </c:numRef>
          </c:val>
        </c:ser>
        <c:dLbls>
          <c:showVal val="1"/>
        </c:dLbls>
        <c:shape val="cylinder"/>
        <c:axId val="146376960"/>
        <c:axId val="146386944"/>
        <c:axId val="0"/>
      </c:bar3DChart>
      <c:catAx>
        <c:axId val="146376960"/>
        <c:scaling>
          <c:orientation val="minMax"/>
        </c:scaling>
        <c:axPos val="b"/>
        <c:numFmt formatCode="General" sourceLinked="1"/>
        <c:maj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46386944"/>
        <c:crosses val="autoZero"/>
        <c:auto val="1"/>
        <c:lblAlgn val="ctr"/>
        <c:lblOffset val="100"/>
        <c:tickLblSkip val="1"/>
        <c:tickMarkSkip val="1"/>
      </c:catAx>
      <c:valAx>
        <c:axId val="1463869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6376960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</a:t>
            </a:r>
          </a:p>
        </c:rich>
      </c:tx>
      <c:layout/>
    </c:title>
    <c:view3D>
      <c:perspective val="30"/>
    </c:view3D>
    <c:plotArea>
      <c:layout>
        <c:manualLayout>
          <c:layoutTarget val="inner"/>
          <c:xMode val="edge"/>
          <c:yMode val="edge"/>
          <c:x val="0"/>
          <c:y val="0.20990307356189644"/>
          <c:w val="1"/>
          <c:h val="0.649673491886587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1сп.подг.</c:v>
                </c:pt>
                <c:pt idx="5">
                  <c:v>1спец.ср</c:v>
                </c:pt>
                <c:pt idx="6">
                  <c:v>1спец.ст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59</c:v>
                </c:pt>
                <c:pt idx="1">
                  <c:v>50</c:v>
                </c:pt>
                <c:pt idx="2">
                  <c:v>95</c:v>
                </c:pt>
                <c:pt idx="3">
                  <c:v>66</c:v>
                </c:pt>
                <c:pt idx="4">
                  <c:v>0</c:v>
                </c:pt>
                <c:pt idx="5">
                  <c:v>14</c:v>
                </c:pt>
                <c:pt idx="6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1сп.подг.</c:v>
                </c:pt>
                <c:pt idx="5">
                  <c:v>1спец.ср</c:v>
                </c:pt>
                <c:pt idx="6">
                  <c:v>1спец.ст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47</c:v>
                </c:pt>
                <c:pt idx="2">
                  <c:v>5</c:v>
                </c:pt>
                <c:pt idx="3">
                  <c:v>27</c:v>
                </c:pt>
                <c:pt idx="4">
                  <c:v>100</c:v>
                </c:pt>
                <c:pt idx="5">
                  <c:v>57</c:v>
                </c:pt>
                <c:pt idx="6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мл</c:v>
                </c:pt>
                <c:pt idx="1">
                  <c:v>ср</c:v>
                </c:pt>
                <c:pt idx="2">
                  <c:v>ст</c:v>
                </c:pt>
                <c:pt idx="3">
                  <c:v>2 спец</c:v>
                </c:pt>
                <c:pt idx="4">
                  <c:v>1сп.подг.</c:v>
                </c:pt>
                <c:pt idx="5">
                  <c:v>1спец.ср</c:v>
                </c:pt>
                <c:pt idx="6">
                  <c:v>1спец.ст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  <c:pt idx="5">
                  <c:v>29</c:v>
                </c:pt>
                <c:pt idx="6">
                  <c:v>19</c:v>
                </c:pt>
              </c:numCache>
            </c:numRef>
          </c:val>
        </c:ser>
        <c:dLbls>
          <c:showVal val="1"/>
        </c:dLbls>
        <c:shape val="cylinder"/>
        <c:axId val="146421632"/>
        <c:axId val="146423168"/>
        <c:axId val="0"/>
      </c:bar3DChart>
      <c:catAx>
        <c:axId val="146421632"/>
        <c:scaling>
          <c:orientation val="minMax"/>
        </c:scaling>
        <c:axPos val="b"/>
        <c:majorTickMark val="none"/>
        <c:tickLblPos val="nextTo"/>
        <c:crossAx val="146423168"/>
        <c:crosses val="autoZero"/>
        <c:auto val="1"/>
        <c:lblAlgn val="ctr"/>
        <c:lblOffset val="100"/>
      </c:catAx>
      <c:valAx>
        <c:axId val="14642316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6421632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1спец.ст.</c:v>
                </c:pt>
                <c:pt idx="4">
                  <c:v>1сп. Подг.</c:v>
                </c:pt>
                <c:pt idx="5">
                  <c:v>1 спец.ср.</c:v>
                </c:pt>
                <c:pt idx="6">
                  <c:v>2 спец.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55</c:v>
                </c:pt>
                <c:pt idx="1">
                  <c:v>56</c:v>
                </c:pt>
                <c:pt idx="2">
                  <c:v>80</c:v>
                </c:pt>
                <c:pt idx="3">
                  <c:v>20</c:v>
                </c:pt>
                <c:pt idx="4">
                  <c:v>0</c:v>
                </c:pt>
                <c:pt idx="5">
                  <c:v>20</c:v>
                </c:pt>
                <c:pt idx="6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1спец.ст.</c:v>
                </c:pt>
                <c:pt idx="4">
                  <c:v>1сп. Подг.</c:v>
                </c:pt>
                <c:pt idx="5">
                  <c:v>1 спец.ср.</c:v>
                </c:pt>
                <c:pt idx="6">
                  <c:v>2 спец.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41</c:v>
                </c:pt>
                <c:pt idx="1">
                  <c:v>41</c:v>
                </c:pt>
                <c:pt idx="2">
                  <c:v>20</c:v>
                </c:pt>
                <c:pt idx="3">
                  <c:v>65</c:v>
                </c:pt>
                <c:pt idx="4">
                  <c:v>100</c:v>
                </c:pt>
                <c:pt idx="5">
                  <c:v>65</c:v>
                </c:pt>
                <c:pt idx="6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1спец.ст.</c:v>
                </c:pt>
                <c:pt idx="4">
                  <c:v>1сп. Подг.</c:v>
                </c:pt>
                <c:pt idx="5">
                  <c:v>1 спец.ср.</c:v>
                </c:pt>
                <c:pt idx="6">
                  <c:v>2 спец.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15</c:v>
                </c:pt>
                <c:pt idx="4">
                  <c:v>0</c:v>
                </c:pt>
                <c:pt idx="5">
                  <c:v>15</c:v>
                </c:pt>
                <c:pt idx="6">
                  <c:v>11</c:v>
                </c:pt>
              </c:numCache>
            </c:numRef>
          </c:val>
        </c:ser>
        <c:dLbls>
          <c:showVal val="1"/>
        </c:dLbls>
        <c:shape val="cylinder"/>
        <c:axId val="146487552"/>
        <c:axId val="146513920"/>
        <c:axId val="0"/>
      </c:bar3DChart>
      <c:catAx>
        <c:axId val="146487552"/>
        <c:scaling>
          <c:orientation val="minMax"/>
        </c:scaling>
        <c:axPos val="b"/>
        <c:majorTickMark val="none"/>
        <c:tickLblPos val="nextTo"/>
        <c:crossAx val="146513920"/>
        <c:crosses val="autoZero"/>
        <c:auto val="1"/>
        <c:lblAlgn val="ctr"/>
        <c:lblOffset val="100"/>
      </c:catAx>
      <c:valAx>
        <c:axId val="1465139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6487552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1спец.ст.</c:v>
                </c:pt>
                <c:pt idx="4">
                  <c:v>1спец.ср.</c:v>
                </c:pt>
                <c:pt idx="5">
                  <c:v>1сп. Подг.</c:v>
                </c:pt>
                <c:pt idx="6">
                  <c:v>2 спец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55</c:v>
                </c:pt>
                <c:pt idx="1">
                  <c:v>55</c:v>
                </c:pt>
                <c:pt idx="2">
                  <c:v>80</c:v>
                </c:pt>
                <c:pt idx="3">
                  <c:v>43</c:v>
                </c:pt>
                <c:pt idx="4">
                  <c:v>43</c:v>
                </c:pt>
                <c:pt idx="5">
                  <c:v>0</c:v>
                </c:pt>
                <c:pt idx="6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1спец.ст.</c:v>
                </c:pt>
                <c:pt idx="4">
                  <c:v>1спец.ср.</c:v>
                </c:pt>
                <c:pt idx="5">
                  <c:v>1сп. Подг.</c:v>
                </c:pt>
                <c:pt idx="6">
                  <c:v>2 спец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41</c:v>
                </c:pt>
                <c:pt idx="1">
                  <c:v>42</c:v>
                </c:pt>
                <c:pt idx="2">
                  <c:v>20</c:v>
                </c:pt>
                <c:pt idx="3">
                  <c:v>42</c:v>
                </c:pt>
                <c:pt idx="4">
                  <c:v>43</c:v>
                </c:pt>
                <c:pt idx="5">
                  <c:v>0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</c:v>
                </c:pt>
                <c:pt idx="3">
                  <c:v>1спец.ст.</c:v>
                </c:pt>
                <c:pt idx="4">
                  <c:v>1спец.ср.</c:v>
                </c:pt>
                <c:pt idx="5">
                  <c:v>1сп. Подг.</c:v>
                </c:pt>
                <c:pt idx="6">
                  <c:v>2 спец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0</c:v>
                </c:pt>
                <c:pt idx="3">
                  <c:v>15</c:v>
                </c:pt>
                <c:pt idx="4">
                  <c:v>14</c:v>
                </c:pt>
                <c:pt idx="5">
                  <c:v>100</c:v>
                </c:pt>
                <c:pt idx="6">
                  <c:v>11</c:v>
                </c:pt>
              </c:numCache>
            </c:numRef>
          </c:val>
        </c:ser>
        <c:dLbls>
          <c:showVal val="1"/>
        </c:dLbls>
        <c:shape val="cylinder"/>
        <c:axId val="146537088"/>
        <c:axId val="146555264"/>
        <c:axId val="0"/>
      </c:bar3DChart>
      <c:catAx>
        <c:axId val="146537088"/>
        <c:scaling>
          <c:orientation val="minMax"/>
        </c:scaling>
        <c:axPos val="b"/>
        <c:majorTickMark val="none"/>
        <c:tickLblPos val="nextTo"/>
        <c:crossAx val="146555264"/>
        <c:crosses val="autoZero"/>
        <c:auto val="1"/>
        <c:lblAlgn val="ctr"/>
        <c:lblOffset val="100"/>
      </c:catAx>
      <c:valAx>
        <c:axId val="14655526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46537088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</a:t>
            </a:r>
          </a:p>
        </c:rich>
      </c:tx>
      <c:layout/>
    </c:title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1сп.ст.</c:v>
                </c:pt>
                <c:pt idx="4">
                  <c:v>1сп.ср.</c:v>
                </c:pt>
                <c:pt idx="5">
                  <c:v>1 сп. Подг.</c:v>
                </c:pt>
                <c:pt idx="6">
                  <c:v>2сп.гр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45</c:v>
                </c:pt>
                <c:pt idx="1">
                  <c:v>44</c:v>
                </c:pt>
                <c:pt idx="2">
                  <c:v>35</c:v>
                </c:pt>
                <c:pt idx="3">
                  <c:v>19</c:v>
                </c:pt>
                <c:pt idx="4">
                  <c:v>42</c:v>
                </c:pt>
                <c:pt idx="5">
                  <c:v>0</c:v>
                </c:pt>
                <c:pt idx="6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1сп.ст.</c:v>
                </c:pt>
                <c:pt idx="4">
                  <c:v>1сп.ср.</c:v>
                </c:pt>
                <c:pt idx="5">
                  <c:v>1 сп. Подг.</c:v>
                </c:pt>
                <c:pt idx="6">
                  <c:v>2сп.гр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48</c:v>
                </c:pt>
                <c:pt idx="1">
                  <c:v>53</c:v>
                </c:pt>
                <c:pt idx="2">
                  <c:v>65</c:v>
                </c:pt>
                <c:pt idx="3">
                  <c:v>61</c:v>
                </c:pt>
                <c:pt idx="4">
                  <c:v>30</c:v>
                </c:pt>
                <c:pt idx="5">
                  <c:v>0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мл.гр.</c:v>
                </c:pt>
                <c:pt idx="1">
                  <c:v>ср.гр.</c:v>
                </c:pt>
                <c:pt idx="2">
                  <c:v>ст.гр.</c:v>
                </c:pt>
                <c:pt idx="3">
                  <c:v>1сп.ст.</c:v>
                </c:pt>
                <c:pt idx="4">
                  <c:v>1сп.ср.</c:v>
                </c:pt>
                <c:pt idx="5">
                  <c:v>1 сп. Подг.</c:v>
                </c:pt>
                <c:pt idx="6">
                  <c:v>2сп.гр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19</c:v>
                </c:pt>
                <c:pt idx="4">
                  <c:v>28</c:v>
                </c:pt>
                <c:pt idx="5">
                  <c:v>100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146185600"/>
        <c:axId val="146195584"/>
        <c:axId val="0"/>
      </c:bar3DChart>
      <c:catAx>
        <c:axId val="146185600"/>
        <c:scaling>
          <c:orientation val="minMax"/>
        </c:scaling>
        <c:axPos val="b"/>
        <c:majorTickMark val="none"/>
        <c:tickLblPos val="nextTo"/>
        <c:crossAx val="146195584"/>
        <c:crosses val="autoZero"/>
        <c:auto val="1"/>
        <c:lblAlgn val="ctr"/>
        <c:lblOffset val="100"/>
      </c:catAx>
      <c:valAx>
        <c:axId val="146195584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46185600"/>
        <c:crosses val="autoZero"/>
        <c:crossBetween val="between"/>
      </c:valAx>
    </c:plotArea>
    <c:legend>
      <c:legendPos val="t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НА КОНЕЦ  2020/2021 УЧЕБНОГО ГОДА.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Microsoft</Company>
  <LinksUpToDate>false</LinksUpToDate>
  <CharactersWithSpaces>20751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>ПО   РЕЗУЛЬТАТАМ   МОНИТОРИНГА  ДОСТИЖЕНИЯ ДЕТЬМИ ПЛАНИРУЕМЫХ  РЕЗУЛЬТАТОВ  ОСВОЕНИЯ ПРОГРАММЫ</dc:subject>
  <dc:creator>Швец Татьяна</dc:creator>
  <cp:lastModifiedBy>Танюша Швец</cp:lastModifiedBy>
  <cp:revision>2</cp:revision>
  <cp:lastPrinted>2021-06-08T12:50:00Z</cp:lastPrinted>
  <dcterms:created xsi:type="dcterms:W3CDTF">2021-06-08T12:51:00Z</dcterms:created>
  <dcterms:modified xsi:type="dcterms:W3CDTF">2021-06-08T12:51:00Z</dcterms:modified>
</cp:coreProperties>
</file>